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70" w:rsidRPr="00857C4F" w:rsidRDefault="008E6B70" w:rsidP="008E6B70">
      <w:pPr>
        <w:widowControl/>
        <w:spacing w:line="360" w:lineRule="auto"/>
        <w:jc w:val="center"/>
        <w:rPr>
          <w:rFonts w:ascii="宋体" w:hAnsi="宋体" w:cs="宋体"/>
          <w:b/>
          <w:bCs/>
          <w:kern w:val="0"/>
          <w:sz w:val="28"/>
          <w:szCs w:val="28"/>
        </w:rPr>
      </w:pPr>
      <w:r w:rsidRPr="00857C4F">
        <w:rPr>
          <w:rFonts w:ascii="宋体" w:hAnsi="宋体" w:cs="宋体" w:hint="eastAsia"/>
          <w:b/>
          <w:bCs/>
          <w:kern w:val="0"/>
          <w:sz w:val="28"/>
          <w:szCs w:val="28"/>
        </w:rPr>
        <w:t>华中科技大学管理学院</w:t>
      </w:r>
    </w:p>
    <w:p w:rsidR="004358AB" w:rsidRPr="00857C4F" w:rsidRDefault="008E6B70" w:rsidP="008E6B70">
      <w:pPr>
        <w:spacing w:line="220" w:lineRule="atLeast"/>
        <w:jc w:val="center"/>
        <w:rPr>
          <w:rFonts w:ascii="宋体" w:hAnsi="宋体" w:cs="宋体"/>
          <w:b/>
          <w:bCs/>
          <w:kern w:val="0"/>
          <w:sz w:val="28"/>
          <w:szCs w:val="28"/>
        </w:rPr>
      </w:pPr>
      <w:r w:rsidRPr="00857C4F">
        <w:rPr>
          <w:rFonts w:ascii="宋体" w:hAnsi="宋体" w:cs="宋体" w:hint="eastAsia"/>
          <w:b/>
          <w:bCs/>
          <w:kern w:val="0"/>
          <w:sz w:val="28"/>
          <w:szCs w:val="28"/>
        </w:rPr>
        <w:t>201</w:t>
      </w:r>
      <w:r w:rsidR="004D74A1" w:rsidRPr="00857C4F">
        <w:rPr>
          <w:rFonts w:ascii="宋体" w:hAnsi="宋体" w:cs="宋体" w:hint="eastAsia"/>
          <w:b/>
          <w:bCs/>
          <w:kern w:val="0"/>
          <w:sz w:val="28"/>
          <w:szCs w:val="28"/>
        </w:rPr>
        <w:t>5</w:t>
      </w:r>
      <w:r w:rsidRPr="00857C4F">
        <w:rPr>
          <w:rFonts w:ascii="宋体" w:hAnsi="宋体" w:cs="宋体" w:hint="eastAsia"/>
          <w:b/>
          <w:bCs/>
          <w:kern w:val="0"/>
          <w:sz w:val="28"/>
          <w:szCs w:val="28"/>
        </w:rPr>
        <w:t>年接收推荐免试攻读硕士学位研究生招生简章</w:t>
      </w:r>
    </w:p>
    <w:p w:rsidR="008E6B70" w:rsidRPr="00857C4F" w:rsidRDefault="00DE4440" w:rsidP="00DE4440">
      <w:pPr>
        <w:spacing w:line="220" w:lineRule="atLeast"/>
        <w:jc w:val="left"/>
        <w:rPr>
          <w:rFonts w:ascii="宋体" w:hAnsi="宋体" w:cs="宋体"/>
          <w:b/>
          <w:bCs/>
          <w:kern w:val="0"/>
          <w:sz w:val="24"/>
        </w:rPr>
      </w:pPr>
      <w:r w:rsidRPr="00857C4F">
        <w:rPr>
          <w:rFonts w:ascii="宋体" w:hAnsi="宋体" w:cs="宋体" w:hint="eastAsia"/>
          <w:b/>
          <w:bCs/>
          <w:kern w:val="0"/>
          <w:sz w:val="24"/>
        </w:rPr>
        <w:t>一、院系简介</w:t>
      </w:r>
    </w:p>
    <w:p w:rsidR="00DE4440" w:rsidRPr="00857C4F" w:rsidRDefault="00DE4440" w:rsidP="00DE4440">
      <w:pPr>
        <w:tabs>
          <w:tab w:val="left" w:pos="462"/>
        </w:tabs>
        <w:spacing w:line="338" w:lineRule="auto"/>
        <w:ind w:firstLineChars="200" w:firstLine="420"/>
        <w:rPr>
          <w:kern w:val="0"/>
          <w:szCs w:val="21"/>
        </w:rPr>
      </w:pPr>
      <w:r w:rsidRPr="00857C4F">
        <w:rPr>
          <w:kern w:val="0"/>
          <w:szCs w:val="21"/>
        </w:rPr>
        <w:t>华中科技大学管理学院创建于</w:t>
      </w:r>
      <w:r w:rsidRPr="00857C4F">
        <w:rPr>
          <w:kern w:val="0"/>
          <w:szCs w:val="21"/>
        </w:rPr>
        <w:t>1979</w:t>
      </w:r>
      <w:r w:rsidRPr="00857C4F">
        <w:rPr>
          <w:kern w:val="0"/>
          <w:szCs w:val="21"/>
        </w:rPr>
        <w:t>年，经历了由最初的工程经济系、管理工程系、经济管理学院、工商管理学院到管理学院的发展历程。</w:t>
      </w:r>
    </w:p>
    <w:p w:rsidR="00DE4440" w:rsidRPr="00857C4F" w:rsidRDefault="00DE4440" w:rsidP="00DE4440">
      <w:pPr>
        <w:tabs>
          <w:tab w:val="left" w:pos="462"/>
        </w:tabs>
        <w:spacing w:line="338" w:lineRule="auto"/>
        <w:ind w:firstLineChars="200" w:firstLine="420"/>
        <w:rPr>
          <w:kern w:val="0"/>
          <w:szCs w:val="21"/>
        </w:rPr>
      </w:pPr>
      <w:r w:rsidRPr="00857C4F">
        <w:rPr>
          <w:kern w:val="0"/>
          <w:szCs w:val="21"/>
        </w:rPr>
        <w:t>学院现有在读学生</w:t>
      </w:r>
      <w:r w:rsidRPr="00857C4F">
        <w:rPr>
          <w:kern w:val="0"/>
          <w:szCs w:val="21"/>
        </w:rPr>
        <w:t>4000</w:t>
      </w:r>
      <w:r w:rsidRPr="00857C4F">
        <w:rPr>
          <w:kern w:val="0"/>
          <w:szCs w:val="21"/>
        </w:rPr>
        <w:t>余人，其中本科生</w:t>
      </w:r>
      <w:r w:rsidRPr="00857C4F">
        <w:rPr>
          <w:kern w:val="0"/>
          <w:szCs w:val="21"/>
        </w:rPr>
        <w:t>1200</w:t>
      </w:r>
      <w:r w:rsidRPr="00857C4F">
        <w:rPr>
          <w:kern w:val="0"/>
          <w:szCs w:val="21"/>
        </w:rPr>
        <w:t>余人，硕士研究生（含</w:t>
      </w:r>
      <w:r w:rsidRPr="00857C4F">
        <w:rPr>
          <w:kern w:val="0"/>
          <w:szCs w:val="21"/>
        </w:rPr>
        <w:t>MBA</w:t>
      </w:r>
      <w:r w:rsidRPr="00857C4F">
        <w:rPr>
          <w:kern w:val="0"/>
          <w:szCs w:val="21"/>
        </w:rPr>
        <w:t>、</w:t>
      </w:r>
      <w:r w:rsidRPr="00857C4F">
        <w:rPr>
          <w:kern w:val="0"/>
          <w:szCs w:val="21"/>
        </w:rPr>
        <w:t>EMBA</w:t>
      </w:r>
      <w:r w:rsidRPr="00857C4F">
        <w:rPr>
          <w:kern w:val="0"/>
          <w:szCs w:val="21"/>
        </w:rPr>
        <w:t>）</w:t>
      </w:r>
      <w:r w:rsidRPr="00857C4F">
        <w:rPr>
          <w:kern w:val="0"/>
          <w:szCs w:val="21"/>
        </w:rPr>
        <w:t>2200</w:t>
      </w:r>
      <w:r w:rsidRPr="00857C4F">
        <w:rPr>
          <w:kern w:val="0"/>
          <w:szCs w:val="21"/>
        </w:rPr>
        <w:t>余人，博士研究生</w:t>
      </w:r>
      <w:r w:rsidRPr="00857C4F">
        <w:rPr>
          <w:kern w:val="0"/>
          <w:szCs w:val="21"/>
        </w:rPr>
        <w:t>600</w:t>
      </w:r>
      <w:r w:rsidRPr="00857C4F">
        <w:rPr>
          <w:kern w:val="0"/>
          <w:szCs w:val="21"/>
        </w:rPr>
        <w:t>余人。学院拥有一支深谙世界先进管理理念、熟悉中国企业发展经验的优秀师资队伍。现有专任教师</w:t>
      </w:r>
      <w:r w:rsidRPr="00857C4F">
        <w:rPr>
          <w:kern w:val="0"/>
          <w:szCs w:val="21"/>
        </w:rPr>
        <w:t>1</w:t>
      </w:r>
      <w:r w:rsidRPr="00857C4F">
        <w:rPr>
          <w:rFonts w:hint="eastAsia"/>
          <w:kern w:val="0"/>
          <w:szCs w:val="21"/>
        </w:rPr>
        <w:t>17</w:t>
      </w:r>
      <w:r w:rsidRPr="00857C4F">
        <w:rPr>
          <w:kern w:val="0"/>
          <w:szCs w:val="21"/>
        </w:rPr>
        <w:t>人，其中</w:t>
      </w:r>
      <w:r w:rsidRPr="00857C4F">
        <w:rPr>
          <w:rFonts w:hint="eastAsia"/>
          <w:kern w:val="0"/>
          <w:szCs w:val="21"/>
        </w:rPr>
        <w:t>104</w:t>
      </w:r>
      <w:r w:rsidRPr="00857C4F">
        <w:rPr>
          <w:kern w:val="0"/>
          <w:szCs w:val="21"/>
        </w:rPr>
        <w:t>人拥有博士学位。教师结构为教授</w:t>
      </w:r>
      <w:r w:rsidRPr="00857C4F">
        <w:rPr>
          <w:rFonts w:hint="eastAsia"/>
          <w:kern w:val="0"/>
          <w:szCs w:val="21"/>
        </w:rPr>
        <w:t>40</w:t>
      </w:r>
      <w:r w:rsidRPr="00857C4F">
        <w:rPr>
          <w:kern w:val="0"/>
          <w:szCs w:val="21"/>
        </w:rPr>
        <w:t>人，副教授</w:t>
      </w:r>
      <w:r w:rsidRPr="00857C4F">
        <w:rPr>
          <w:kern w:val="0"/>
          <w:szCs w:val="21"/>
        </w:rPr>
        <w:t>50</w:t>
      </w:r>
      <w:r w:rsidRPr="00857C4F">
        <w:rPr>
          <w:kern w:val="0"/>
          <w:szCs w:val="21"/>
        </w:rPr>
        <w:t>人。学院还聘请了一批国内外知名学者和企业家为兼职教授。</w:t>
      </w:r>
    </w:p>
    <w:p w:rsidR="00DE4440" w:rsidRPr="00857C4F" w:rsidRDefault="00DE4440" w:rsidP="00DE4440">
      <w:pPr>
        <w:tabs>
          <w:tab w:val="left" w:pos="462"/>
        </w:tabs>
        <w:spacing w:line="338" w:lineRule="auto"/>
        <w:ind w:firstLineChars="200" w:firstLine="420"/>
        <w:rPr>
          <w:kern w:val="0"/>
          <w:szCs w:val="21"/>
        </w:rPr>
      </w:pPr>
      <w:r w:rsidRPr="00857C4F">
        <w:rPr>
          <w:kern w:val="0"/>
          <w:szCs w:val="21"/>
        </w:rPr>
        <w:t>学院现有生产运作与物流管理系、管理科学与信息管理系、工商管理系、财务金融系、会计系、财政金融管理系、科技管理与知识产权系</w:t>
      </w:r>
      <w:r w:rsidRPr="00857C4F">
        <w:rPr>
          <w:kern w:val="0"/>
          <w:szCs w:val="21"/>
        </w:rPr>
        <w:t>7</w:t>
      </w:r>
      <w:r w:rsidRPr="00857C4F">
        <w:rPr>
          <w:kern w:val="0"/>
          <w:szCs w:val="21"/>
        </w:rPr>
        <w:t>个系；拥有行政办公室、教学管理办公室、学生工作办公室、校友办公室、</w:t>
      </w:r>
      <w:r w:rsidRPr="00857C4F">
        <w:rPr>
          <w:kern w:val="0"/>
          <w:szCs w:val="21"/>
        </w:rPr>
        <w:t>MBA</w:t>
      </w:r>
      <w:r w:rsidRPr="00857C4F">
        <w:rPr>
          <w:kern w:val="0"/>
          <w:szCs w:val="21"/>
        </w:rPr>
        <w:t>教育中心、</w:t>
      </w:r>
      <w:r w:rsidRPr="00857C4F">
        <w:rPr>
          <w:kern w:val="0"/>
          <w:szCs w:val="21"/>
        </w:rPr>
        <w:t>EMBA</w:t>
      </w:r>
      <w:r w:rsidRPr="00857C4F">
        <w:rPr>
          <w:kern w:val="0"/>
          <w:szCs w:val="21"/>
        </w:rPr>
        <w:t>教育中心、</w:t>
      </w:r>
      <w:r w:rsidRPr="00857C4F">
        <w:rPr>
          <w:kern w:val="0"/>
          <w:szCs w:val="21"/>
        </w:rPr>
        <w:t>MPA</w:t>
      </w:r>
      <w:r w:rsidRPr="00857C4F">
        <w:rPr>
          <w:rFonts w:hint="eastAsia"/>
          <w:kern w:val="0"/>
          <w:szCs w:val="21"/>
        </w:rPr>
        <w:t>cc</w:t>
      </w:r>
      <w:r w:rsidRPr="00857C4F">
        <w:rPr>
          <w:kern w:val="0"/>
          <w:szCs w:val="21"/>
        </w:rPr>
        <w:t>教育中心、高级管理人员培训中心、信息中心、图书馆等</w:t>
      </w:r>
      <w:r w:rsidRPr="00857C4F">
        <w:rPr>
          <w:kern w:val="0"/>
          <w:szCs w:val="21"/>
        </w:rPr>
        <w:t>15</w:t>
      </w:r>
      <w:r w:rsidRPr="00857C4F">
        <w:rPr>
          <w:kern w:val="0"/>
          <w:szCs w:val="21"/>
        </w:rPr>
        <w:t>个管理服务部门；有现代信息管理研究中心（省人文社科重点研究基地）、电子商务中心（校级）、知识产权战略研究院（校级）、南亚经济与管理研究所（校级）等</w:t>
      </w:r>
      <w:r w:rsidRPr="00857C4F">
        <w:rPr>
          <w:kern w:val="0"/>
          <w:szCs w:val="21"/>
        </w:rPr>
        <w:t>24</w:t>
      </w:r>
      <w:r w:rsidRPr="00857C4F">
        <w:rPr>
          <w:kern w:val="0"/>
          <w:szCs w:val="21"/>
        </w:rPr>
        <w:t>个研究单位。建有教育部战略研究培育基地</w:t>
      </w:r>
      <w:r w:rsidRPr="00857C4F">
        <w:rPr>
          <w:rFonts w:ascii="宋体" w:hAnsi="宋体"/>
          <w:kern w:val="0"/>
          <w:szCs w:val="21"/>
        </w:rPr>
        <w:t>“</w:t>
      </w:r>
      <w:r w:rsidRPr="00857C4F">
        <w:rPr>
          <w:kern w:val="0"/>
          <w:szCs w:val="21"/>
        </w:rPr>
        <w:t>知识产权与知识创新研究中心</w:t>
      </w:r>
      <w:r w:rsidRPr="00857C4F">
        <w:rPr>
          <w:rFonts w:ascii="宋体" w:hAnsi="宋体"/>
          <w:kern w:val="0"/>
          <w:szCs w:val="21"/>
        </w:rPr>
        <w:t>”</w:t>
      </w:r>
      <w:r w:rsidRPr="00857C4F">
        <w:rPr>
          <w:kern w:val="0"/>
          <w:szCs w:val="21"/>
        </w:rPr>
        <w:t>和总装备部</w:t>
      </w:r>
      <w:r w:rsidRPr="00857C4F">
        <w:rPr>
          <w:rFonts w:ascii="宋体" w:hAnsi="宋体"/>
          <w:kern w:val="0"/>
          <w:szCs w:val="21"/>
        </w:rPr>
        <w:t>“</w:t>
      </w:r>
      <w:r w:rsidRPr="00857C4F">
        <w:rPr>
          <w:kern w:val="0"/>
          <w:szCs w:val="21"/>
        </w:rPr>
        <w:t>国防知识产权教育培训基地</w:t>
      </w:r>
      <w:r w:rsidRPr="00857C4F">
        <w:rPr>
          <w:rFonts w:ascii="宋体" w:hAnsi="宋体"/>
          <w:kern w:val="0"/>
          <w:szCs w:val="21"/>
        </w:rPr>
        <w:t>”</w:t>
      </w:r>
      <w:r w:rsidRPr="00857C4F">
        <w:rPr>
          <w:kern w:val="0"/>
          <w:szCs w:val="21"/>
        </w:rPr>
        <w:t>等基地。学院承办的《管理学报》学术期刊，创刊仅</w:t>
      </w:r>
      <w:r w:rsidRPr="00857C4F">
        <w:rPr>
          <w:kern w:val="0"/>
          <w:szCs w:val="21"/>
        </w:rPr>
        <w:t>3</w:t>
      </w:r>
      <w:r w:rsidRPr="00857C4F">
        <w:rPr>
          <w:kern w:val="0"/>
          <w:szCs w:val="21"/>
        </w:rPr>
        <w:t>年，</w:t>
      </w:r>
      <w:r w:rsidRPr="00857C4F">
        <w:rPr>
          <w:kern w:val="0"/>
          <w:szCs w:val="21"/>
        </w:rPr>
        <w:t>2007</w:t>
      </w:r>
      <w:r w:rsidRPr="00857C4F">
        <w:rPr>
          <w:kern w:val="0"/>
          <w:szCs w:val="21"/>
        </w:rPr>
        <w:t>年就被中文社会科学引文索引（</w:t>
      </w:r>
      <w:r w:rsidRPr="00857C4F">
        <w:rPr>
          <w:kern w:val="0"/>
          <w:szCs w:val="21"/>
        </w:rPr>
        <w:t>CSSCI</w:t>
      </w:r>
      <w:r w:rsidRPr="00857C4F">
        <w:rPr>
          <w:kern w:val="0"/>
          <w:szCs w:val="21"/>
        </w:rPr>
        <w:t>）认定为期刊源。</w:t>
      </w:r>
    </w:p>
    <w:p w:rsidR="00DE4440" w:rsidRPr="00857C4F" w:rsidRDefault="00DE4440" w:rsidP="00DE4440">
      <w:pPr>
        <w:tabs>
          <w:tab w:val="left" w:pos="462"/>
        </w:tabs>
        <w:spacing w:line="338" w:lineRule="auto"/>
        <w:ind w:firstLineChars="200" w:firstLine="420"/>
        <w:rPr>
          <w:kern w:val="0"/>
          <w:szCs w:val="21"/>
        </w:rPr>
      </w:pPr>
      <w:r w:rsidRPr="00857C4F">
        <w:rPr>
          <w:kern w:val="0"/>
          <w:szCs w:val="21"/>
        </w:rPr>
        <w:t>学院现有</w:t>
      </w:r>
      <w:r w:rsidRPr="00857C4F">
        <w:rPr>
          <w:rFonts w:ascii="宋体" w:hAnsi="宋体"/>
          <w:kern w:val="0"/>
          <w:szCs w:val="21"/>
        </w:rPr>
        <w:t>“</w:t>
      </w:r>
      <w:r w:rsidRPr="00857C4F">
        <w:rPr>
          <w:kern w:val="0"/>
          <w:szCs w:val="21"/>
        </w:rPr>
        <w:t>管理科学与工程</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工商管理</w:t>
      </w:r>
      <w:r w:rsidRPr="00857C4F">
        <w:rPr>
          <w:rFonts w:ascii="宋体" w:hAnsi="宋体"/>
          <w:kern w:val="0"/>
          <w:szCs w:val="21"/>
        </w:rPr>
        <w:t>”</w:t>
      </w:r>
      <w:r w:rsidRPr="00857C4F">
        <w:rPr>
          <w:kern w:val="0"/>
          <w:szCs w:val="21"/>
        </w:rPr>
        <w:t>2</w:t>
      </w:r>
      <w:r w:rsidRPr="00857C4F">
        <w:rPr>
          <w:kern w:val="0"/>
          <w:szCs w:val="21"/>
        </w:rPr>
        <w:t>个一级学科博士学位授权点，并设有博士后科研流动站，其中</w:t>
      </w:r>
      <w:r w:rsidRPr="00857C4F">
        <w:rPr>
          <w:rFonts w:ascii="宋体" w:hAnsi="宋体"/>
          <w:kern w:val="0"/>
          <w:szCs w:val="21"/>
        </w:rPr>
        <w:t>“</w:t>
      </w:r>
      <w:r w:rsidRPr="00857C4F">
        <w:rPr>
          <w:kern w:val="0"/>
          <w:szCs w:val="21"/>
        </w:rPr>
        <w:t>管理科学与工程</w:t>
      </w:r>
      <w:r w:rsidRPr="00857C4F">
        <w:rPr>
          <w:rFonts w:ascii="宋体" w:hAnsi="宋体"/>
          <w:kern w:val="0"/>
          <w:szCs w:val="21"/>
        </w:rPr>
        <w:t>”</w:t>
      </w:r>
      <w:r w:rsidRPr="00857C4F">
        <w:rPr>
          <w:kern w:val="0"/>
          <w:szCs w:val="21"/>
        </w:rPr>
        <w:t>一级学科为国家重点（培育）学科，</w:t>
      </w:r>
      <w:r w:rsidRPr="00857C4F">
        <w:rPr>
          <w:rFonts w:ascii="宋体" w:hAnsi="宋体"/>
          <w:kern w:val="0"/>
          <w:szCs w:val="21"/>
        </w:rPr>
        <w:t>“</w:t>
      </w:r>
      <w:r w:rsidRPr="00857C4F">
        <w:rPr>
          <w:kern w:val="0"/>
          <w:szCs w:val="21"/>
        </w:rPr>
        <w:t>工商管理</w:t>
      </w:r>
      <w:r w:rsidRPr="00857C4F">
        <w:rPr>
          <w:rFonts w:ascii="宋体" w:hAnsi="宋体"/>
          <w:kern w:val="0"/>
          <w:szCs w:val="21"/>
        </w:rPr>
        <w:t>”</w:t>
      </w:r>
      <w:r w:rsidRPr="00857C4F">
        <w:rPr>
          <w:kern w:val="0"/>
          <w:szCs w:val="21"/>
        </w:rPr>
        <w:t>一级学科为湖北省重点学科；有</w:t>
      </w:r>
      <w:r w:rsidRPr="00857C4F">
        <w:rPr>
          <w:rFonts w:ascii="宋体" w:hAnsi="宋体"/>
          <w:kern w:val="0"/>
          <w:szCs w:val="21"/>
        </w:rPr>
        <w:t>“</w:t>
      </w:r>
      <w:r w:rsidRPr="00857C4F">
        <w:rPr>
          <w:kern w:val="0"/>
          <w:szCs w:val="21"/>
        </w:rPr>
        <w:t>管理科学与工程</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企业管理</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会计学</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技术经济及管理</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知识产权管理</w:t>
      </w:r>
      <w:r w:rsidRPr="00857C4F">
        <w:rPr>
          <w:rFonts w:ascii="宋体" w:hAnsi="宋体"/>
          <w:kern w:val="0"/>
          <w:szCs w:val="21"/>
        </w:rPr>
        <w:t>”</w:t>
      </w:r>
      <w:r w:rsidRPr="00857C4F">
        <w:rPr>
          <w:kern w:val="0"/>
          <w:szCs w:val="21"/>
        </w:rPr>
        <w:t>和</w:t>
      </w:r>
      <w:r w:rsidRPr="00857C4F">
        <w:rPr>
          <w:rFonts w:ascii="宋体" w:hAnsi="宋体"/>
          <w:kern w:val="0"/>
          <w:szCs w:val="21"/>
        </w:rPr>
        <w:t>“</w:t>
      </w:r>
      <w:r w:rsidRPr="00857C4F">
        <w:rPr>
          <w:kern w:val="0"/>
          <w:szCs w:val="21"/>
        </w:rPr>
        <w:t>经济法</w:t>
      </w:r>
      <w:r w:rsidRPr="00857C4F">
        <w:rPr>
          <w:rFonts w:ascii="宋体" w:hAnsi="宋体"/>
          <w:kern w:val="0"/>
          <w:szCs w:val="21"/>
        </w:rPr>
        <w:t>”</w:t>
      </w:r>
      <w:r w:rsidRPr="00857C4F">
        <w:rPr>
          <w:kern w:val="0"/>
          <w:szCs w:val="21"/>
        </w:rPr>
        <w:t>学</w:t>
      </w:r>
      <w:r w:rsidRPr="00857C4F">
        <w:rPr>
          <w:kern w:val="0"/>
          <w:szCs w:val="21"/>
        </w:rPr>
        <w:t>6</w:t>
      </w:r>
      <w:r w:rsidRPr="00857C4F">
        <w:rPr>
          <w:kern w:val="0"/>
          <w:szCs w:val="21"/>
        </w:rPr>
        <w:t>个硕士学位授权点和</w:t>
      </w:r>
      <w:r w:rsidRPr="00857C4F">
        <w:rPr>
          <w:rFonts w:ascii="宋体" w:hAnsi="宋体"/>
          <w:kern w:val="0"/>
          <w:szCs w:val="21"/>
        </w:rPr>
        <w:t>“</w:t>
      </w:r>
      <w:r w:rsidRPr="00857C4F">
        <w:rPr>
          <w:kern w:val="0"/>
          <w:szCs w:val="21"/>
        </w:rPr>
        <w:t>工商管理硕士（</w:t>
      </w:r>
      <w:r w:rsidRPr="00857C4F">
        <w:rPr>
          <w:kern w:val="0"/>
          <w:szCs w:val="21"/>
        </w:rPr>
        <w:t>MBA/EMBA</w:t>
      </w:r>
      <w:r w:rsidRPr="00857C4F">
        <w:rPr>
          <w:kern w:val="0"/>
          <w:szCs w:val="21"/>
        </w:rPr>
        <w:t>）</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工程硕士</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会计硕士</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审计硕士</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资产评估硕士</w:t>
      </w:r>
      <w:r w:rsidRPr="00857C4F">
        <w:rPr>
          <w:rFonts w:ascii="宋体" w:hAnsi="宋体"/>
          <w:kern w:val="0"/>
          <w:szCs w:val="21"/>
        </w:rPr>
        <w:t>”</w:t>
      </w:r>
      <w:r w:rsidRPr="00857C4F">
        <w:rPr>
          <w:rFonts w:ascii="宋体" w:hAnsi="宋体" w:hint="eastAsia"/>
          <w:kern w:val="0"/>
          <w:szCs w:val="21"/>
        </w:rPr>
        <w:t>、“税务硕士”</w:t>
      </w:r>
      <w:r w:rsidRPr="00857C4F">
        <w:rPr>
          <w:kern w:val="0"/>
          <w:szCs w:val="21"/>
        </w:rPr>
        <w:t>和</w:t>
      </w:r>
      <w:r w:rsidRPr="00857C4F">
        <w:rPr>
          <w:rFonts w:ascii="宋体" w:hAnsi="宋体"/>
          <w:kern w:val="0"/>
          <w:szCs w:val="21"/>
        </w:rPr>
        <w:t>“</w:t>
      </w:r>
      <w:r w:rsidRPr="00857C4F">
        <w:rPr>
          <w:kern w:val="0"/>
          <w:szCs w:val="21"/>
        </w:rPr>
        <w:t>工程管理硕士</w:t>
      </w:r>
      <w:r w:rsidRPr="00857C4F">
        <w:rPr>
          <w:rFonts w:ascii="宋体" w:hAnsi="宋体"/>
          <w:kern w:val="0"/>
          <w:szCs w:val="21"/>
        </w:rPr>
        <w:t>”</w:t>
      </w:r>
      <w:r w:rsidRPr="00857C4F">
        <w:rPr>
          <w:rFonts w:hint="eastAsia"/>
          <w:kern w:val="0"/>
          <w:szCs w:val="21"/>
        </w:rPr>
        <w:t>7</w:t>
      </w:r>
      <w:r w:rsidRPr="00857C4F">
        <w:rPr>
          <w:kern w:val="0"/>
          <w:szCs w:val="21"/>
        </w:rPr>
        <w:t>个专业学位硕士授权点；有</w:t>
      </w:r>
      <w:r w:rsidRPr="00857C4F">
        <w:rPr>
          <w:rFonts w:ascii="宋体" w:hAnsi="宋体"/>
          <w:kern w:val="0"/>
          <w:szCs w:val="21"/>
        </w:rPr>
        <w:t>“</w:t>
      </w:r>
      <w:r w:rsidRPr="00857C4F">
        <w:rPr>
          <w:kern w:val="0"/>
          <w:szCs w:val="21"/>
        </w:rPr>
        <w:t>工商管理</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市场营销</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信息管理与信息系统</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财务管理</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财政学</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会计学</w:t>
      </w:r>
      <w:r w:rsidRPr="00857C4F">
        <w:rPr>
          <w:rFonts w:ascii="宋体" w:hAnsi="宋体"/>
          <w:kern w:val="0"/>
          <w:szCs w:val="21"/>
        </w:rPr>
        <w:t>”</w:t>
      </w:r>
      <w:r w:rsidRPr="00857C4F">
        <w:rPr>
          <w:kern w:val="0"/>
          <w:szCs w:val="21"/>
        </w:rPr>
        <w:t>、</w:t>
      </w:r>
      <w:r w:rsidRPr="00857C4F">
        <w:rPr>
          <w:rFonts w:ascii="宋体" w:hAnsi="宋体"/>
          <w:kern w:val="0"/>
          <w:szCs w:val="21"/>
        </w:rPr>
        <w:t>“</w:t>
      </w:r>
      <w:r w:rsidRPr="00857C4F">
        <w:rPr>
          <w:kern w:val="0"/>
          <w:szCs w:val="21"/>
        </w:rPr>
        <w:t>物流管理</w:t>
      </w:r>
      <w:r w:rsidRPr="00857C4F">
        <w:rPr>
          <w:rFonts w:ascii="宋体" w:hAnsi="宋体"/>
          <w:kern w:val="0"/>
          <w:szCs w:val="21"/>
        </w:rPr>
        <w:t>””</w:t>
      </w:r>
      <w:r w:rsidRPr="00857C4F">
        <w:rPr>
          <w:kern w:val="0"/>
          <w:szCs w:val="21"/>
        </w:rPr>
        <w:t>等</w:t>
      </w:r>
      <w:r w:rsidRPr="00857C4F">
        <w:rPr>
          <w:kern w:val="0"/>
          <w:szCs w:val="21"/>
        </w:rPr>
        <w:t>7</w:t>
      </w:r>
      <w:r w:rsidRPr="00857C4F">
        <w:rPr>
          <w:kern w:val="0"/>
          <w:szCs w:val="21"/>
        </w:rPr>
        <w:t>个本科专业和</w:t>
      </w:r>
      <w:r w:rsidRPr="00857C4F">
        <w:rPr>
          <w:kern w:val="0"/>
          <w:szCs w:val="21"/>
        </w:rPr>
        <w:t>1</w:t>
      </w:r>
      <w:r w:rsidRPr="00857C4F">
        <w:rPr>
          <w:kern w:val="0"/>
          <w:szCs w:val="21"/>
        </w:rPr>
        <w:t>个</w:t>
      </w:r>
      <w:r w:rsidRPr="00857C4F">
        <w:rPr>
          <w:rFonts w:ascii="宋体" w:hAnsi="宋体"/>
          <w:kern w:val="0"/>
          <w:szCs w:val="21"/>
        </w:rPr>
        <w:t>“</w:t>
      </w:r>
      <w:r w:rsidRPr="00857C4F">
        <w:rPr>
          <w:kern w:val="0"/>
          <w:szCs w:val="21"/>
        </w:rPr>
        <w:t>工商管理</w:t>
      </w:r>
      <w:r w:rsidRPr="00857C4F">
        <w:rPr>
          <w:rFonts w:ascii="宋体" w:hAnsi="宋体"/>
          <w:kern w:val="0"/>
          <w:szCs w:val="21"/>
        </w:rPr>
        <w:t>”</w:t>
      </w:r>
      <w:r w:rsidRPr="00857C4F">
        <w:rPr>
          <w:kern w:val="0"/>
          <w:szCs w:val="21"/>
        </w:rPr>
        <w:t>双学位专业。</w:t>
      </w:r>
      <w:r w:rsidRPr="00857C4F">
        <w:rPr>
          <w:kern w:val="0"/>
          <w:szCs w:val="21"/>
        </w:rPr>
        <w:t>2002</w:t>
      </w:r>
      <w:r w:rsidRPr="00857C4F">
        <w:rPr>
          <w:kern w:val="0"/>
          <w:szCs w:val="21"/>
        </w:rPr>
        <w:t>年被国务院学位办批准为首批</w:t>
      </w:r>
      <w:r w:rsidRPr="00857C4F">
        <w:rPr>
          <w:kern w:val="0"/>
          <w:szCs w:val="21"/>
        </w:rPr>
        <w:t>EMBA</w:t>
      </w:r>
      <w:r w:rsidRPr="00857C4F">
        <w:rPr>
          <w:kern w:val="0"/>
          <w:szCs w:val="21"/>
        </w:rPr>
        <w:t>试点单位。</w:t>
      </w:r>
      <w:r w:rsidRPr="00857C4F">
        <w:rPr>
          <w:kern w:val="0"/>
          <w:szCs w:val="21"/>
        </w:rPr>
        <w:t>2000</w:t>
      </w:r>
      <w:r w:rsidRPr="00857C4F">
        <w:rPr>
          <w:kern w:val="0"/>
          <w:szCs w:val="21"/>
        </w:rPr>
        <w:t>年，我校</w:t>
      </w:r>
      <w:r w:rsidRPr="00857C4F">
        <w:rPr>
          <w:kern w:val="0"/>
          <w:szCs w:val="21"/>
        </w:rPr>
        <w:t>MBA</w:t>
      </w:r>
      <w:r w:rsidRPr="00857C4F">
        <w:rPr>
          <w:kern w:val="0"/>
          <w:szCs w:val="21"/>
        </w:rPr>
        <w:t>在由国务院学位办和全国</w:t>
      </w:r>
      <w:r w:rsidRPr="00857C4F">
        <w:rPr>
          <w:kern w:val="0"/>
          <w:szCs w:val="21"/>
        </w:rPr>
        <w:t>MBA</w:t>
      </w:r>
      <w:r w:rsidRPr="00857C4F">
        <w:rPr>
          <w:kern w:val="0"/>
          <w:szCs w:val="21"/>
        </w:rPr>
        <w:t>教育指</w:t>
      </w:r>
      <w:r w:rsidRPr="00857C4F">
        <w:rPr>
          <w:kern w:val="0"/>
          <w:szCs w:val="21"/>
        </w:rPr>
        <w:lastRenderedPageBreak/>
        <w:t>导委员会举办的前两批试点院校</w:t>
      </w:r>
      <w:r w:rsidRPr="00857C4F">
        <w:rPr>
          <w:kern w:val="0"/>
          <w:szCs w:val="21"/>
        </w:rPr>
        <w:t>MBA</w:t>
      </w:r>
      <w:r w:rsidRPr="00857C4F">
        <w:rPr>
          <w:kern w:val="0"/>
          <w:szCs w:val="21"/>
        </w:rPr>
        <w:t>合格评估中排名第七；</w:t>
      </w:r>
      <w:r w:rsidRPr="00857C4F">
        <w:rPr>
          <w:kern w:val="0"/>
          <w:szCs w:val="21"/>
        </w:rPr>
        <w:t>2001</w:t>
      </w:r>
      <w:r w:rsidRPr="00857C4F">
        <w:rPr>
          <w:kern w:val="0"/>
          <w:szCs w:val="21"/>
        </w:rPr>
        <w:t>年，在由全国学位和研究生教育发展中心首次开展的一级学科整体水平评估中，我院</w:t>
      </w:r>
      <w:r w:rsidRPr="00857C4F">
        <w:rPr>
          <w:rFonts w:ascii="宋体" w:hAnsi="宋体"/>
          <w:kern w:val="0"/>
          <w:szCs w:val="21"/>
        </w:rPr>
        <w:t>“</w:t>
      </w:r>
      <w:r w:rsidRPr="00857C4F">
        <w:rPr>
          <w:kern w:val="0"/>
          <w:szCs w:val="21"/>
        </w:rPr>
        <w:t>管理科学与工程</w:t>
      </w:r>
      <w:r w:rsidRPr="00857C4F">
        <w:rPr>
          <w:rFonts w:ascii="宋体" w:hAnsi="宋体"/>
          <w:kern w:val="0"/>
          <w:szCs w:val="21"/>
        </w:rPr>
        <w:t>”</w:t>
      </w:r>
      <w:r w:rsidRPr="00857C4F">
        <w:rPr>
          <w:kern w:val="0"/>
          <w:szCs w:val="21"/>
        </w:rPr>
        <w:t>一级学科评估排名第九。</w:t>
      </w:r>
      <w:r w:rsidRPr="00857C4F">
        <w:rPr>
          <w:kern w:val="0"/>
          <w:szCs w:val="21"/>
        </w:rPr>
        <w:t>2006</w:t>
      </w:r>
      <w:r w:rsidRPr="00857C4F">
        <w:rPr>
          <w:kern w:val="0"/>
          <w:szCs w:val="21"/>
        </w:rPr>
        <w:t>年，国内有关专家通过网络搜索科研论文，确定国内</w:t>
      </w:r>
      <w:r w:rsidRPr="00857C4F">
        <w:rPr>
          <w:kern w:val="0"/>
          <w:szCs w:val="21"/>
        </w:rPr>
        <w:t>30</w:t>
      </w:r>
      <w:r w:rsidRPr="00857C4F">
        <w:rPr>
          <w:kern w:val="0"/>
          <w:szCs w:val="21"/>
        </w:rPr>
        <w:t>所大学的管理学院科研实力，学院名列第四。</w:t>
      </w:r>
    </w:p>
    <w:p w:rsidR="00DE4440" w:rsidRPr="00857C4F" w:rsidRDefault="00DE4440" w:rsidP="00DE4440">
      <w:pPr>
        <w:tabs>
          <w:tab w:val="left" w:pos="462"/>
        </w:tabs>
        <w:spacing w:line="341" w:lineRule="auto"/>
        <w:ind w:firstLineChars="200" w:firstLine="420"/>
        <w:rPr>
          <w:kern w:val="0"/>
          <w:szCs w:val="21"/>
        </w:rPr>
      </w:pPr>
      <w:r w:rsidRPr="00857C4F">
        <w:rPr>
          <w:kern w:val="0"/>
          <w:szCs w:val="21"/>
        </w:rPr>
        <w:t>作为实力雄厚的科学研究和管理咨询机构，学院先后承担国家、省（部）级和企业合作的研究课题</w:t>
      </w:r>
      <w:r w:rsidRPr="00857C4F">
        <w:rPr>
          <w:kern w:val="0"/>
          <w:szCs w:val="21"/>
        </w:rPr>
        <w:t>800</w:t>
      </w:r>
      <w:r w:rsidRPr="00857C4F">
        <w:rPr>
          <w:kern w:val="0"/>
          <w:szCs w:val="21"/>
        </w:rPr>
        <w:t>多项；近年承担国家自然科学基金和国家社会科学基金项目近百项，其中国家自然科学基金重点项目</w:t>
      </w:r>
      <w:r w:rsidR="00490218">
        <w:rPr>
          <w:rFonts w:hint="eastAsia"/>
          <w:kern w:val="0"/>
          <w:szCs w:val="21"/>
        </w:rPr>
        <w:t>9</w:t>
      </w:r>
      <w:r w:rsidRPr="00857C4F">
        <w:rPr>
          <w:kern w:val="0"/>
          <w:szCs w:val="21"/>
        </w:rPr>
        <w:t>项：移动电子商务的基础理论与技术方法研究、基于时间竞争的运作管理新技术与新方法研究、知识产权协调管理与保护、促进我国自主创新的知识产权管理研究、紧致化仓储系统优化管理与控制的理论与方法研究</w:t>
      </w:r>
      <w:r w:rsidR="00ED5FB1">
        <w:rPr>
          <w:rFonts w:hint="eastAsia"/>
          <w:kern w:val="0"/>
          <w:szCs w:val="21"/>
        </w:rPr>
        <w:t>（在研）</w:t>
      </w:r>
      <w:r w:rsidR="00490218">
        <w:rPr>
          <w:rFonts w:hint="eastAsia"/>
          <w:kern w:val="0"/>
          <w:szCs w:val="21"/>
        </w:rPr>
        <w:t>、房地产</w:t>
      </w:r>
      <w:r w:rsidR="00490218" w:rsidRPr="00490218">
        <w:rPr>
          <w:rFonts w:hint="eastAsia"/>
          <w:kern w:val="0"/>
          <w:szCs w:val="21"/>
        </w:rPr>
        <w:t>金融资产及衍生物定价与风险管理研究</w:t>
      </w:r>
      <w:r w:rsidR="00490218">
        <w:rPr>
          <w:rFonts w:hint="eastAsia"/>
          <w:kern w:val="0"/>
          <w:szCs w:val="21"/>
        </w:rPr>
        <w:t>（在研）、转型期</w:t>
      </w:r>
      <w:r w:rsidR="00490218" w:rsidRPr="00490218">
        <w:rPr>
          <w:rFonts w:hint="eastAsia"/>
          <w:kern w:val="0"/>
          <w:szCs w:val="21"/>
        </w:rPr>
        <w:t>和谐劳动关系：分享型领导、员工心理契约与人力资源策略研究</w:t>
      </w:r>
      <w:r w:rsidR="00490218">
        <w:rPr>
          <w:rFonts w:hint="eastAsia"/>
          <w:kern w:val="0"/>
          <w:szCs w:val="21"/>
        </w:rPr>
        <w:t>（在研）、社会化</w:t>
      </w:r>
      <w:r w:rsidR="00490218" w:rsidRPr="00490218">
        <w:rPr>
          <w:rFonts w:hint="eastAsia"/>
          <w:kern w:val="0"/>
          <w:szCs w:val="21"/>
        </w:rPr>
        <w:t>商务商业模式创新的理论与方法研究</w:t>
      </w:r>
      <w:r w:rsidR="00490218">
        <w:rPr>
          <w:rFonts w:hint="eastAsia"/>
          <w:kern w:val="0"/>
          <w:szCs w:val="21"/>
        </w:rPr>
        <w:t>（在研）、电动</w:t>
      </w:r>
      <w:r w:rsidR="00490218" w:rsidRPr="00490218">
        <w:rPr>
          <w:rFonts w:hint="eastAsia"/>
          <w:kern w:val="0"/>
          <w:szCs w:val="21"/>
        </w:rPr>
        <w:t>汽车运营机制设计与管理优化问题研究</w:t>
      </w:r>
      <w:r w:rsidR="00490218">
        <w:rPr>
          <w:rFonts w:hint="eastAsia"/>
          <w:kern w:val="0"/>
          <w:szCs w:val="21"/>
        </w:rPr>
        <w:t>（在研）</w:t>
      </w:r>
      <w:r w:rsidRPr="00857C4F">
        <w:rPr>
          <w:kern w:val="0"/>
          <w:szCs w:val="21"/>
        </w:rPr>
        <w:t>，国家社科基金重大招投标项目</w:t>
      </w:r>
      <w:r w:rsidR="00ED5FB1">
        <w:rPr>
          <w:rFonts w:hint="eastAsia"/>
          <w:kern w:val="0"/>
          <w:szCs w:val="21"/>
        </w:rPr>
        <w:t>3</w:t>
      </w:r>
      <w:r w:rsidRPr="00857C4F">
        <w:rPr>
          <w:kern w:val="0"/>
          <w:szCs w:val="21"/>
        </w:rPr>
        <w:t>项：科学发展观统领下的知识产权战略实施研究、中国低碳经济的多维评估体系及可视化平台</w:t>
      </w:r>
      <w:r w:rsidR="00ED5FB1">
        <w:rPr>
          <w:rFonts w:hint="eastAsia"/>
          <w:kern w:val="0"/>
          <w:szCs w:val="21"/>
        </w:rPr>
        <w:t>(</w:t>
      </w:r>
      <w:r w:rsidR="00ED5FB1">
        <w:rPr>
          <w:rFonts w:hint="eastAsia"/>
          <w:kern w:val="0"/>
          <w:szCs w:val="21"/>
        </w:rPr>
        <w:t>在研</w:t>
      </w:r>
      <w:r w:rsidR="00ED5FB1">
        <w:rPr>
          <w:rFonts w:hint="eastAsia"/>
          <w:kern w:val="0"/>
          <w:szCs w:val="21"/>
        </w:rPr>
        <w:t>)</w:t>
      </w:r>
      <w:r w:rsidR="00ED5FB1">
        <w:rPr>
          <w:rFonts w:hint="eastAsia"/>
          <w:kern w:val="0"/>
          <w:szCs w:val="21"/>
        </w:rPr>
        <w:t>、</w:t>
      </w:r>
      <w:r w:rsidR="00ED5FB1" w:rsidRPr="00ED5FB1">
        <w:rPr>
          <w:rFonts w:hint="eastAsia"/>
          <w:kern w:val="0"/>
          <w:szCs w:val="21"/>
        </w:rPr>
        <w:t>城市地铁系统脆弱性评价及控制策略研究</w:t>
      </w:r>
      <w:r w:rsidR="00ED5FB1">
        <w:rPr>
          <w:rFonts w:hint="eastAsia"/>
          <w:kern w:val="0"/>
          <w:szCs w:val="21"/>
        </w:rPr>
        <w:t>（在研）</w:t>
      </w:r>
      <w:r w:rsidRPr="00857C4F">
        <w:rPr>
          <w:kern w:val="0"/>
          <w:szCs w:val="21"/>
        </w:rPr>
        <w:t>；出版专著、教材和译著等二百余部，发表论文</w:t>
      </w:r>
      <w:r w:rsidRPr="00857C4F">
        <w:rPr>
          <w:kern w:val="0"/>
          <w:szCs w:val="21"/>
        </w:rPr>
        <w:t>4000</w:t>
      </w:r>
      <w:r w:rsidRPr="00857C4F">
        <w:rPr>
          <w:kern w:val="0"/>
          <w:szCs w:val="21"/>
        </w:rPr>
        <w:t>余篇。由于在</w:t>
      </w:r>
      <w:r w:rsidRPr="00857C4F">
        <w:rPr>
          <w:kern w:val="0"/>
          <w:szCs w:val="21"/>
        </w:rPr>
        <w:t>863/CIMS</w:t>
      </w:r>
      <w:r w:rsidRPr="00857C4F">
        <w:rPr>
          <w:kern w:val="0"/>
          <w:szCs w:val="21"/>
        </w:rPr>
        <w:t>的研究中成果突出，</w:t>
      </w:r>
      <w:r w:rsidRPr="00857C4F">
        <w:rPr>
          <w:kern w:val="0"/>
          <w:szCs w:val="21"/>
        </w:rPr>
        <w:t>1999</w:t>
      </w:r>
      <w:r w:rsidRPr="00857C4F">
        <w:rPr>
          <w:kern w:val="0"/>
          <w:szCs w:val="21"/>
        </w:rPr>
        <w:t>年作为学校的参加单位之一，获得</w:t>
      </w:r>
      <w:r w:rsidRPr="00857C4F">
        <w:rPr>
          <w:kern w:val="0"/>
          <w:szCs w:val="21"/>
        </w:rPr>
        <w:t>CASA/SME</w:t>
      </w:r>
      <w:r w:rsidRPr="00857C4F">
        <w:rPr>
          <w:kern w:val="0"/>
          <w:szCs w:val="21"/>
        </w:rPr>
        <w:t>颁发的</w:t>
      </w:r>
      <w:r w:rsidRPr="00857C4F">
        <w:rPr>
          <w:rFonts w:ascii="宋体" w:hAnsi="宋体"/>
          <w:kern w:val="0"/>
          <w:szCs w:val="21"/>
        </w:rPr>
        <w:t>“</w:t>
      </w:r>
      <w:r w:rsidRPr="00857C4F">
        <w:rPr>
          <w:kern w:val="0"/>
          <w:szCs w:val="21"/>
        </w:rPr>
        <w:t>大学领先奖</w:t>
      </w:r>
      <w:r w:rsidRPr="00857C4F">
        <w:rPr>
          <w:rFonts w:ascii="宋体" w:hAnsi="宋体"/>
          <w:kern w:val="0"/>
          <w:szCs w:val="21"/>
        </w:rPr>
        <w:t>”</w:t>
      </w:r>
      <w:r w:rsidRPr="00857C4F">
        <w:rPr>
          <w:kern w:val="0"/>
          <w:szCs w:val="21"/>
        </w:rPr>
        <w:t>。</w:t>
      </w:r>
    </w:p>
    <w:p w:rsidR="00DE4440" w:rsidRPr="00857C4F" w:rsidRDefault="00DE4440" w:rsidP="00DE4440">
      <w:pPr>
        <w:tabs>
          <w:tab w:val="left" w:pos="462"/>
        </w:tabs>
        <w:spacing w:line="341" w:lineRule="auto"/>
        <w:ind w:firstLineChars="200" w:firstLine="420"/>
        <w:rPr>
          <w:kern w:val="0"/>
          <w:szCs w:val="21"/>
        </w:rPr>
      </w:pPr>
      <w:r w:rsidRPr="00857C4F">
        <w:rPr>
          <w:kern w:val="0"/>
          <w:szCs w:val="21"/>
        </w:rPr>
        <w:t>学院积极开展为社会服务的管理咨询与培训项目，其领域涉及国家、地区和行业的发展规划、企业战略、市场营销、人力资源管理、信息系统、电子商务、物流配送、投资决策、质量管理、知识产权战略等等，已经带来了良好的社会效益。学院的雄厚实力和发展前景同样为优秀企业所关注，百威啤酒武汉分公司、香港渝振集团、华为科技、金蝶国际、汉光高速、用友软件、珠海宏桥等知名企业纷纷与学院建立合作基地，或捐款支持学院发展。学院与国家开发银行湖北省分行、广发证券有限公司湖北分公司、众环海华会计师事务所等</w:t>
      </w:r>
      <w:r w:rsidRPr="00857C4F">
        <w:rPr>
          <w:rFonts w:hint="eastAsia"/>
          <w:kern w:val="0"/>
          <w:szCs w:val="21"/>
        </w:rPr>
        <w:t>7</w:t>
      </w:r>
      <w:r w:rsidRPr="00857C4F">
        <w:rPr>
          <w:kern w:val="0"/>
          <w:szCs w:val="21"/>
        </w:rPr>
        <w:t>家单位联合共建会计人才培养与实践基地。学院的一批教授被一些大型、知名企业聘为顾问或独立董事，或者担任国家知识产权局战略专家。</w:t>
      </w:r>
    </w:p>
    <w:p w:rsidR="00DE4440" w:rsidRPr="00857C4F" w:rsidRDefault="00DE4440" w:rsidP="00DE4440">
      <w:pPr>
        <w:widowControl/>
        <w:spacing w:line="360" w:lineRule="auto"/>
        <w:ind w:firstLine="480"/>
        <w:jc w:val="left"/>
        <w:rPr>
          <w:kern w:val="0"/>
          <w:szCs w:val="21"/>
        </w:rPr>
      </w:pPr>
      <w:r w:rsidRPr="00857C4F">
        <w:rPr>
          <w:rFonts w:hint="eastAsia"/>
          <w:kern w:val="0"/>
          <w:szCs w:val="21"/>
        </w:rPr>
        <w:t>学院一直积极开展广泛、深入的国际及境外交流与合作，与世界先进水平接轨，努力向国内一流、国际知名商学院迈进。学院的国际合作伙伴遍及美国、加拿大、法国、香港和台湾等</w:t>
      </w:r>
      <w:r w:rsidRPr="00857C4F">
        <w:rPr>
          <w:rFonts w:hint="eastAsia"/>
          <w:kern w:val="0"/>
          <w:szCs w:val="21"/>
        </w:rPr>
        <w:t>10</w:t>
      </w:r>
      <w:r w:rsidRPr="00857C4F">
        <w:rPr>
          <w:rFonts w:hint="eastAsia"/>
          <w:kern w:val="0"/>
          <w:szCs w:val="21"/>
        </w:rPr>
        <w:t>多个国家和地区。如学院</w:t>
      </w:r>
      <w:r w:rsidRPr="00857C4F">
        <w:rPr>
          <w:kern w:val="0"/>
          <w:szCs w:val="21"/>
        </w:rPr>
        <w:t>与法国波尔多商学院（现更名为</w:t>
      </w:r>
      <w:r w:rsidRPr="00857C4F">
        <w:rPr>
          <w:kern w:val="0"/>
          <w:szCs w:val="21"/>
        </w:rPr>
        <w:t>KEDGE</w:t>
      </w:r>
      <w:r w:rsidRPr="00857C4F">
        <w:rPr>
          <w:kern w:val="0"/>
          <w:szCs w:val="21"/>
        </w:rPr>
        <w:t>）联合举办</w:t>
      </w:r>
      <w:r w:rsidRPr="00857C4F">
        <w:rPr>
          <w:rFonts w:hint="eastAsia"/>
          <w:kern w:val="0"/>
          <w:szCs w:val="21"/>
        </w:rPr>
        <w:lastRenderedPageBreak/>
        <w:t>会计</w:t>
      </w:r>
      <w:r w:rsidRPr="00857C4F">
        <w:rPr>
          <w:kern w:val="0"/>
          <w:szCs w:val="21"/>
        </w:rPr>
        <w:t>硕士双学位项目</w:t>
      </w:r>
      <w:r w:rsidRPr="00857C4F">
        <w:rPr>
          <w:rFonts w:hint="eastAsia"/>
          <w:kern w:val="0"/>
          <w:szCs w:val="21"/>
        </w:rPr>
        <w:t>；与</w:t>
      </w:r>
      <w:r w:rsidRPr="00857C4F">
        <w:rPr>
          <w:rFonts w:hint="eastAsia"/>
          <w:kern w:val="0"/>
          <w:szCs w:val="21"/>
        </w:rPr>
        <w:t>ACCA</w:t>
      </w:r>
      <w:r w:rsidRPr="00857C4F">
        <w:rPr>
          <w:rFonts w:hint="eastAsia"/>
          <w:kern w:val="0"/>
          <w:szCs w:val="21"/>
        </w:rPr>
        <w:t>（特许公认会计师公会）、</w:t>
      </w:r>
      <w:r w:rsidRPr="00857C4F">
        <w:rPr>
          <w:rFonts w:hint="eastAsia"/>
          <w:kern w:val="0"/>
          <w:szCs w:val="21"/>
        </w:rPr>
        <w:t>CIMA</w:t>
      </w:r>
      <w:r w:rsidRPr="00857C4F">
        <w:rPr>
          <w:rFonts w:hint="eastAsia"/>
          <w:kern w:val="0"/>
          <w:szCs w:val="21"/>
        </w:rPr>
        <w:t>（特许管理会计师公会）、</w:t>
      </w:r>
      <w:r w:rsidRPr="00857C4F">
        <w:rPr>
          <w:rFonts w:hint="eastAsia"/>
          <w:kern w:val="0"/>
          <w:szCs w:val="21"/>
        </w:rPr>
        <w:t>CPA</w:t>
      </w:r>
      <w:r w:rsidRPr="00857C4F">
        <w:rPr>
          <w:kern w:val="0"/>
          <w:szCs w:val="21"/>
        </w:rPr>
        <w:t>Australia</w:t>
      </w:r>
      <w:r w:rsidRPr="00857C4F">
        <w:rPr>
          <w:rFonts w:hint="eastAsia"/>
          <w:kern w:val="0"/>
          <w:szCs w:val="21"/>
        </w:rPr>
        <w:t>（澳洲会计师公会）等国际会计师组织合作，使我校</w:t>
      </w:r>
      <w:r w:rsidRPr="00857C4F">
        <w:rPr>
          <w:rFonts w:hint="eastAsia"/>
          <w:kern w:val="0"/>
          <w:szCs w:val="21"/>
        </w:rPr>
        <w:t>MPAcc</w:t>
      </w:r>
      <w:r w:rsidRPr="00857C4F">
        <w:rPr>
          <w:rFonts w:hint="eastAsia"/>
          <w:kern w:val="0"/>
          <w:szCs w:val="21"/>
        </w:rPr>
        <w:t>学生享受国际会计师执业资格全球统考部分课程免试政策；与英、美、澳等知名高校开展</w:t>
      </w:r>
      <w:r w:rsidRPr="00857C4F">
        <w:rPr>
          <w:rFonts w:hint="eastAsia"/>
          <w:kern w:val="0"/>
          <w:szCs w:val="21"/>
        </w:rPr>
        <w:t>MPAcc</w:t>
      </w:r>
      <w:r w:rsidRPr="00857C4F">
        <w:rPr>
          <w:rFonts w:hint="eastAsia"/>
          <w:kern w:val="0"/>
          <w:szCs w:val="21"/>
        </w:rPr>
        <w:t>项目合作等。</w:t>
      </w:r>
    </w:p>
    <w:p w:rsidR="00DE4440" w:rsidRPr="00857C4F" w:rsidRDefault="00DE4440" w:rsidP="00DE4440">
      <w:pPr>
        <w:tabs>
          <w:tab w:val="left" w:pos="462"/>
        </w:tabs>
        <w:spacing w:line="341" w:lineRule="auto"/>
        <w:ind w:firstLineChars="200" w:firstLine="420"/>
        <w:rPr>
          <w:kern w:val="0"/>
          <w:szCs w:val="21"/>
        </w:rPr>
      </w:pPr>
      <w:r w:rsidRPr="00857C4F">
        <w:rPr>
          <w:kern w:val="0"/>
          <w:szCs w:val="21"/>
        </w:rPr>
        <w:t>学院拥有可以与国外商学院媲美的教学办公设施。</w:t>
      </w:r>
      <w:r w:rsidRPr="00857C4F">
        <w:rPr>
          <w:kern w:val="0"/>
          <w:szCs w:val="21"/>
        </w:rPr>
        <w:t>2007</w:t>
      </w:r>
      <w:r w:rsidRPr="00857C4F">
        <w:rPr>
          <w:kern w:val="0"/>
          <w:szCs w:val="21"/>
        </w:rPr>
        <w:t>年一幢总面积达</w:t>
      </w:r>
      <w:smartTag w:uri="urn:schemas-microsoft-com:office:smarttags" w:element="chmetcnv">
        <w:smartTagPr>
          <w:attr w:name="TCSC" w:val="1"/>
          <w:attr w:name="NumberType" w:val="1"/>
          <w:attr w:name="Negative" w:val="False"/>
          <w:attr w:name="HasSpace" w:val="False"/>
          <w:attr w:name="SourceValue" w:val="30000"/>
          <w:attr w:name="UnitName" w:val="平方米"/>
        </w:smartTagPr>
        <w:r w:rsidRPr="00857C4F">
          <w:rPr>
            <w:kern w:val="0"/>
            <w:szCs w:val="21"/>
          </w:rPr>
          <w:t>3</w:t>
        </w:r>
        <w:r w:rsidRPr="00857C4F">
          <w:rPr>
            <w:kern w:val="0"/>
            <w:szCs w:val="21"/>
          </w:rPr>
          <w:t>万平方米</w:t>
        </w:r>
      </w:smartTag>
      <w:r w:rsidRPr="00857C4F">
        <w:rPr>
          <w:kern w:val="0"/>
          <w:szCs w:val="21"/>
        </w:rPr>
        <w:t>的现代化教学管理大楼投入使用，多功能报告厅、多媒体教室、多功能语音室、多功能计算机教学室、案例讨论室等均装备触摸屏式电脑控制台、数码投影仪等先进的智能化教学设施。每位教师均拥有个人工作间，连接宽带和有线网络。学院与美国</w:t>
      </w:r>
      <w:r w:rsidRPr="00857C4F">
        <w:rPr>
          <w:kern w:val="0"/>
          <w:szCs w:val="21"/>
        </w:rPr>
        <w:t>Anheuser-Busch</w:t>
      </w:r>
      <w:r w:rsidRPr="00857C4F">
        <w:rPr>
          <w:kern w:val="0"/>
          <w:szCs w:val="21"/>
        </w:rPr>
        <w:t>公司共建的</w:t>
      </w:r>
      <w:r w:rsidRPr="00857C4F">
        <w:rPr>
          <w:rFonts w:ascii="宋体" w:hAnsi="宋体"/>
          <w:kern w:val="0"/>
          <w:szCs w:val="21"/>
        </w:rPr>
        <w:t>“</w:t>
      </w:r>
      <w:r w:rsidRPr="00857C4F">
        <w:rPr>
          <w:kern w:val="0"/>
          <w:szCs w:val="21"/>
        </w:rPr>
        <w:t>安海斯－布希图书馆</w:t>
      </w:r>
      <w:r w:rsidRPr="00857C4F">
        <w:rPr>
          <w:rFonts w:ascii="宋体" w:hAnsi="宋体"/>
          <w:kern w:val="0"/>
          <w:szCs w:val="21"/>
        </w:rPr>
        <w:t>”</w:t>
      </w:r>
      <w:r w:rsidRPr="00857C4F">
        <w:rPr>
          <w:kern w:val="0"/>
          <w:szCs w:val="21"/>
        </w:rPr>
        <w:t>是目前国内最有特色的管理图书馆。</w:t>
      </w:r>
    </w:p>
    <w:p w:rsidR="00DE4440" w:rsidRPr="00857C4F" w:rsidRDefault="00DE4440" w:rsidP="00DE4440">
      <w:pPr>
        <w:tabs>
          <w:tab w:val="left" w:pos="462"/>
        </w:tabs>
        <w:spacing w:line="341" w:lineRule="auto"/>
        <w:ind w:firstLineChars="200" w:firstLine="420"/>
        <w:rPr>
          <w:kern w:val="0"/>
          <w:szCs w:val="21"/>
        </w:rPr>
      </w:pPr>
      <w:r w:rsidRPr="00857C4F">
        <w:rPr>
          <w:kern w:val="0"/>
          <w:szCs w:val="21"/>
        </w:rPr>
        <w:t>华中科技大学管理学院正在努力开创具有国际水平的管理教育事业，培养具有全球战略眼光、有胆略、思路宽、善经营、具有国际竞争力的创新型管理人才，取得高水平、高质量的研究成果，致力于创建</w:t>
      </w:r>
      <w:r w:rsidRPr="00857C4F">
        <w:rPr>
          <w:rFonts w:ascii="宋体" w:hAnsi="宋体"/>
          <w:kern w:val="0"/>
          <w:szCs w:val="21"/>
        </w:rPr>
        <w:t>“</w:t>
      </w:r>
      <w:r w:rsidRPr="00857C4F">
        <w:rPr>
          <w:kern w:val="0"/>
          <w:szCs w:val="21"/>
        </w:rPr>
        <w:t>国内一流、国际知名</w:t>
      </w:r>
      <w:r w:rsidRPr="00857C4F">
        <w:rPr>
          <w:rFonts w:ascii="宋体" w:hAnsi="宋体"/>
          <w:kern w:val="0"/>
          <w:szCs w:val="21"/>
        </w:rPr>
        <w:t>”</w:t>
      </w:r>
      <w:r w:rsidRPr="00857C4F">
        <w:rPr>
          <w:kern w:val="0"/>
          <w:szCs w:val="21"/>
        </w:rPr>
        <w:t>的管理学院。</w:t>
      </w:r>
    </w:p>
    <w:p w:rsidR="00DE4440" w:rsidRPr="00857C4F" w:rsidRDefault="00DE4440" w:rsidP="00DE4440">
      <w:pPr>
        <w:pStyle w:val="a3"/>
        <w:spacing w:line="220" w:lineRule="atLeast"/>
        <w:ind w:left="510" w:firstLineChars="0" w:firstLine="0"/>
        <w:jc w:val="left"/>
        <w:rPr>
          <w:szCs w:val="21"/>
        </w:rPr>
      </w:pPr>
      <w:r w:rsidRPr="00857C4F">
        <w:rPr>
          <w:szCs w:val="21"/>
        </w:rPr>
        <w:t>欢迎广大考生报考华中科技大学管理学院！</w:t>
      </w:r>
    </w:p>
    <w:p w:rsidR="004D74A1" w:rsidRPr="00857C4F" w:rsidRDefault="004D74A1" w:rsidP="004D74A1">
      <w:pPr>
        <w:spacing w:line="220" w:lineRule="atLeast"/>
        <w:jc w:val="left"/>
        <w:rPr>
          <w:rFonts w:ascii="宋体" w:hAnsi="宋体" w:cs="宋体"/>
          <w:b/>
          <w:bCs/>
          <w:kern w:val="0"/>
          <w:sz w:val="24"/>
        </w:rPr>
      </w:pPr>
      <w:r w:rsidRPr="00857C4F">
        <w:rPr>
          <w:rFonts w:ascii="宋体" w:hAnsi="宋体" w:cs="宋体" w:hint="eastAsia"/>
          <w:b/>
          <w:bCs/>
          <w:kern w:val="0"/>
          <w:sz w:val="24"/>
        </w:rPr>
        <w:t>二、招生计划</w:t>
      </w:r>
    </w:p>
    <w:p w:rsidR="004D74A1" w:rsidRPr="00857C4F" w:rsidRDefault="004D74A1" w:rsidP="004D74A1">
      <w:pPr>
        <w:spacing w:line="220" w:lineRule="atLeast"/>
        <w:jc w:val="left"/>
        <w:rPr>
          <w:sz w:val="24"/>
        </w:rPr>
      </w:pPr>
      <w:r w:rsidRPr="00857C4F">
        <w:rPr>
          <w:rFonts w:hint="eastAsia"/>
          <w:szCs w:val="21"/>
        </w:rPr>
        <w:tab/>
      </w:r>
      <w:r w:rsidRPr="00857C4F">
        <w:rPr>
          <w:rFonts w:hint="eastAsia"/>
          <w:sz w:val="24"/>
        </w:rPr>
        <w:t>2015</w:t>
      </w:r>
      <w:r w:rsidRPr="00857C4F">
        <w:rPr>
          <w:rFonts w:hint="eastAsia"/>
          <w:sz w:val="24"/>
        </w:rPr>
        <w:t>年各专业接收推荐免试攻读硕士学位招生计划列表如下：</w:t>
      </w:r>
    </w:p>
    <w:tbl>
      <w:tblPr>
        <w:tblStyle w:val="a6"/>
        <w:tblW w:w="8342" w:type="dxa"/>
        <w:tblLook w:val="04A0"/>
      </w:tblPr>
      <w:tblGrid>
        <w:gridCol w:w="2515"/>
        <w:gridCol w:w="1655"/>
        <w:gridCol w:w="2366"/>
        <w:gridCol w:w="1806"/>
      </w:tblGrid>
      <w:tr w:rsidR="004D74A1" w:rsidRPr="00857C4F" w:rsidTr="00476D7E">
        <w:trPr>
          <w:trHeight w:val="413"/>
        </w:trPr>
        <w:tc>
          <w:tcPr>
            <w:tcW w:w="2515" w:type="dxa"/>
          </w:tcPr>
          <w:p w:rsidR="004D74A1" w:rsidRPr="00857C4F" w:rsidRDefault="004D74A1" w:rsidP="004D74A1">
            <w:pPr>
              <w:spacing w:line="220" w:lineRule="atLeast"/>
              <w:jc w:val="left"/>
              <w:rPr>
                <w:sz w:val="24"/>
              </w:rPr>
            </w:pPr>
            <w:r w:rsidRPr="00857C4F">
              <w:rPr>
                <w:rFonts w:hint="eastAsia"/>
                <w:sz w:val="24"/>
              </w:rPr>
              <w:t>学术型硕士</w:t>
            </w:r>
          </w:p>
        </w:tc>
        <w:tc>
          <w:tcPr>
            <w:tcW w:w="1655" w:type="dxa"/>
          </w:tcPr>
          <w:p w:rsidR="004D74A1" w:rsidRPr="00857C4F" w:rsidRDefault="004D74A1" w:rsidP="00476D7E">
            <w:pPr>
              <w:spacing w:line="220" w:lineRule="atLeast"/>
              <w:jc w:val="center"/>
              <w:rPr>
                <w:sz w:val="24"/>
              </w:rPr>
            </w:pPr>
            <w:r w:rsidRPr="00857C4F">
              <w:rPr>
                <w:rFonts w:hint="eastAsia"/>
                <w:sz w:val="24"/>
              </w:rPr>
              <w:t>招生计划</w:t>
            </w:r>
          </w:p>
        </w:tc>
        <w:tc>
          <w:tcPr>
            <w:tcW w:w="2366" w:type="dxa"/>
          </w:tcPr>
          <w:p w:rsidR="004D74A1" w:rsidRPr="00857C4F" w:rsidRDefault="004D74A1" w:rsidP="004D74A1">
            <w:pPr>
              <w:spacing w:line="220" w:lineRule="atLeast"/>
              <w:jc w:val="left"/>
              <w:rPr>
                <w:sz w:val="24"/>
              </w:rPr>
            </w:pPr>
            <w:r w:rsidRPr="00857C4F">
              <w:rPr>
                <w:rFonts w:hint="eastAsia"/>
                <w:sz w:val="24"/>
              </w:rPr>
              <w:t>专业型硕士</w:t>
            </w:r>
          </w:p>
        </w:tc>
        <w:tc>
          <w:tcPr>
            <w:tcW w:w="1806" w:type="dxa"/>
          </w:tcPr>
          <w:p w:rsidR="004D74A1" w:rsidRPr="00857C4F" w:rsidRDefault="004D74A1" w:rsidP="00476D7E">
            <w:pPr>
              <w:spacing w:line="220" w:lineRule="atLeast"/>
              <w:jc w:val="center"/>
              <w:rPr>
                <w:sz w:val="24"/>
              </w:rPr>
            </w:pPr>
            <w:r w:rsidRPr="00857C4F">
              <w:rPr>
                <w:rFonts w:hint="eastAsia"/>
                <w:sz w:val="24"/>
              </w:rPr>
              <w:t>招生计划</w:t>
            </w:r>
          </w:p>
        </w:tc>
      </w:tr>
      <w:tr w:rsidR="004D74A1" w:rsidRPr="00857C4F" w:rsidTr="00476D7E">
        <w:trPr>
          <w:trHeight w:val="434"/>
        </w:trPr>
        <w:tc>
          <w:tcPr>
            <w:tcW w:w="2515" w:type="dxa"/>
          </w:tcPr>
          <w:p w:rsidR="004D74A1" w:rsidRPr="00857C4F" w:rsidRDefault="004D74A1" w:rsidP="004D74A1">
            <w:pPr>
              <w:spacing w:line="220" w:lineRule="atLeast"/>
              <w:jc w:val="left"/>
              <w:rPr>
                <w:sz w:val="24"/>
              </w:rPr>
            </w:pPr>
            <w:r w:rsidRPr="00857C4F">
              <w:rPr>
                <w:rFonts w:hint="eastAsia"/>
                <w:sz w:val="24"/>
              </w:rPr>
              <w:t>管理科学与工程</w:t>
            </w:r>
          </w:p>
        </w:tc>
        <w:tc>
          <w:tcPr>
            <w:tcW w:w="1655" w:type="dxa"/>
          </w:tcPr>
          <w:p w:rsidR="004D74A1" w:rsidRPr="00857C4F" w:rsidRDefault="004D74A1" w:rsidP="00476D7E">
            <w:pPr>
              <w:spacing w:line="220" w:lineRule="atLeast"/>
              <w:jc w:val="center"/>
              <w:rPr>
                <w:sz w:val="24"/>
              </w:rPr>
            </w:pPr>
            <w:r w:rsidRPr="00857C4F">
              <w:rPr>
                <w:rFonts w:hint="eastAsia"/>
                <w:sz w:val="24"/>
              </w:rPr>
              <w:t>1</w:t>
            </w:r>
            <w:r w:rsidR="005A61F5" w:rsidRPr="00857C4F">
              <w:rPr>
                <w:rFonts w:hint="eastAsia"/>
                <w:sz w:val="24"/>
              </w:rPr>
              <w:t>7</w:t>
            </w:r>
          </w:p>
        </w:tc>
        <w:tc>
          <w:tcPr>
            <w:tcW w:w="2366" w:type="dxa"/>
          </w:tcPr>
          <w:p w:rsidR="004D74A1" w:rsidRPr="00857C4F" w:rsidRDefault="004D74A1" w:rsidP="004D74A1">
            <w:pPr>
              <w:spacing w:line="220" w:lineRule="atLeast"/>
              <w:jc w:val="left"/>
              <w:rPr>
                <w:sz w:val="24"/>
              </w:rPr>
            </w:pPr>
            <w:r w:rsidRPr="00857C4F">
              <w:rPr>
                <w:rFonts w:hint="eastAsia"/>
                <w:sz w:val="24"/>
              </w:rPr>
              <w:t>会计硕士</w:t>
            </w:r>
          </w:p>
        </w:tc>
        <w:tc>
          <w:tcPr>
            <w:tcW w:w="1806" w:type="dxa"/>
          </w:tcPr>
          <w:p w:rsidR="004D74A1" w:rsidRPr="00857C4F" w:rsidRDefault="00476D7E" w:rsidP="00476D7E">
            <w:pPr>
              <w:spacing w:line="220" w:lineRule="atLeast"/>
              <w:jc w:val="center"/>
              <w:rPr>
                <w:sz w:val="24"/>
              </w:rPr>
            </w:pPr>
            <w:r w:rsidRPr="00857C4F">
              <w:rPr>
                <w:rFonts w:hint="eastAsia"/>
                <w:sz w:val="24"/>
              </w:rPr>
              <w:t>8</w:t>
            </w:r>
          </w:p>
        </w:tc>
      </w:tr>
      <w:tr w:rsidR="00476D7E" w:rsidRPr="00857C4F" w:rsidTr="00476D7E">
        <w:trPr>
          <w:trHeight w:val="413"/>
        </w:trPr>
        <w:tc>
          <w:tcPr>
            <w:tcW w:w="2515" w:type="dxa"/>
            <w:vMerge w:val="restart"/>
          </w:tcPr>
          <w:p w:rsidR="00476D7E" w:rsidRPr="00857C4F" w:rsidRDefault="00476D7E" w:rsidP="004D74A1">
            <w:pPr>
              <w:spacing w:line="220" w:lineRule="atLeast"/>
              <w:jc w:val="left"/>
              <w:rPr>
                <w:sz w:val="24"/>
              </w:rPr>
            </w:pPr>
            <w:r w:rsidRPr="00857C4F">
              <w:rPr>
                <w:rFonts w:hint="eastAsia"/>
                <w:sz w:val="24"/>
              </w:rPr>
              <w:t>工商管理（包含专业：企业管理、会计学、技术经济及管理、知识产权管理）</w:t>
            </w:r>
          </w:p>
        </w:tc>
        <w:tc>
          <w:tcPr>
            <w:tcW w:w="1655" w:type="dxa"/>
            <w:vMerge w:val="restart"/>
          </w:tcPr>
          <w:p w:rsidR="00476D7E" w:rsidRPr="00857C4F" w:rsidRDefault="00476D7E" w:rsidP="00476D7E">
            <w:pPr>
              <w:spacing w:line="220" w:lineRule="atLeast"/>
              <w:jc w:val="center"/>
              <w:rPr>
                <w:sz w:val="24"/>
              </w:rPr>
            </w:pPr>
            <w:r w:rsidRPr="00857C4F">
              <w:rPr>
                <w:rFonts w:hint="eastAsia"/>
                <w:sz w:val="24"/>
              </w:rPr>
              <w:t>16</w:t>
            </w:r>
          </w:p>
        </w:tc>
        <w:tc>
          <w:tcPr>
            <w:tcW w:w="2366" w:type="dxa"/>
          </w:tcPr>
          <w:p w:rsidR="00476D7E" w:rsidRPr="00857C4F" w:rsidRDefault="00476D7E" w:rsidP="00F107F8">
            <w:pPr>
              <w:spacing w:line="220" w:lineRule="atLeast"/>
              <w:jc w:val="left"/>
              <w:rPr>
                <w:sz w:val="24"/>
              </w:rPr>
            </w:pPr>
            <w:r w:rsidRPr="00857C4F">
              <w:rPr>
                <w:rFonts w:hint="eastAsia"/>
                <w:sz w:val="24"/>
              </w:rPr>
              <w:t>工业工程</w:t>
            </w:r>
          </w:p>
        </w:tc>
        <w:tc>
          <w:tcPr>
            <w:tcW w:w="1806" w:type="dxa"/>
          </w:tcPr>
          <w:p w:rsidR="00476D7E" w:rsidRPr="00857C4F" w:rsidRDefault="00476D7E" w:rsidP="00476D7E">
            <w:pPr>
              <w:spacing w:line="220" w:lineRule="atLeast"/>
              <w:jc w:val="center"/>
              <w:rPr>
                <w:sz w:val="24"/>
              </w:rPr>
            </w:pPr>
            <w:r w:rsidRPr="00857C4F">
              <w:rPr>
                <w:rFonts w:hint="eastAsia"/>
                <w:sz w:val="24"/>
              </w:rPr>
              <w:t>2</w:t>
            </w:r>
          </w:p>
        </w:tc>
      </w:tr>
      <w:tr w:rsidR="00B62424" w:rsidRPr="00857C4F" w:rsidTr="00476D7E">
        <w:trPr>
          <w:trHeight w:val="370"/>
        </w:trPr>
        <w:tc>
          <w:tcPr>
            <w:tcW w:w="2515" w:type="dxa"/>
            <w:vMerge/>
          </w:tcPr>
          <w:p w:rsidR="00B62424" w:rsidRPr="00857C4F" w:rsidRDefault="00B62424" w:rsidP="004D74A1">
            <w:pPr>
              <w:spacing w:line="220" w:lineRule="atLeast"/>
              <w:jc w:val="left"/>
              <w:rPr>
                <w:sz w:val="24"/>
              </w:rPr>
            </w:pPr>
          </w:p>
        </w:tc>
        <w:tc>
          <w:tcPr>
            <w:tcW w:w="1655" w:type="dxa"/>
            <w:vMerge/>
          </w:tcPr>
          <w:p w:rsidR="00B62424" w:rsidRPr="00857C4F" w:rsidRDefault="00B62424" w:rsidP="00476D7E">
            <w:pPr>
              <w:spacing w:line="220" w:lineRule="atLeast"/>
              <w:jc w:val="center"/>
              <w:rPr>
                <w:sz w:val="24"/>
              </w:rPr>
            </w:pPr>
          </w:p>
        </w:tc>
        <w:tc>
          <w:tcPr>
            <w:tcW w:w="2366" w:type="dxa"/>
          </w:tcPr>
          <w:p w:rsidR="00B62424" w:rsidRPr="00857C4F" w:rsidRDefault="00B62424" w:rsidP="004D74A1">
            <w:pPr>
              <w:spacing w:line="220" w:lineRule="atLeast"/>
              <w:jc w:val="left"/>
              <w:rPr>
                <w:sz w:val="24"/>
              </w:rPr>
            </w:pPr>
            <w:r w:rsidRPr="00857C4F">
              <w:rPr>
                <w:rFonts w:hint="eastAsia"/>
                <w:sz w:val="24"/>
              </w:rPr>
              <w:t>税务硕士</w:t>
            </w:r>
          </w:p>
        </w:tc>
        <w:tc>
          <w:tcPr>
            <w:tcW w:w="1806" w:type="dxa"/>
          </w:tcPr>
          <w:p w:rsidR="00B62424" w:rsidRPr="00857C4F" w:rsidRDefault="00476D7E" w:rsidP="00476D7E">
            <w:pPr>
              <w:spacing w:line="220" w:lineRule="atLeast"/>
              <w:jc w:val="center"/>
              <w:rPr>
                <w:sz w:val="24"/>
              </w:rPr>
            </w:pPr>
            <w:r w:rsidRPr="00857C4F">
              <w:rPr>
                <w:rFonts w:hint="eastAsia"/>
                <w:sz w:val="24"/>
              </w:rPr>
              <w:t>3</w:t>
            </w:r>
          </w:p>
        </w:tc>
      </w:tr>
      <w:tr w:rsidR="00B62424" w:rsidRPr="00857C4F" w:rsidTr="00476D7E">
        <w:trPr>
          <w:trHeight w:val="419"/>
        </w:trPr>
        <w:tc>
          <w:tcPr>
            <w:tcW w:w="2515" w:type="dxa"/>
            <w:vMerge/>
          </w:tcPr>
          <w:p w:rsidR="00B62424" w:rsidRPr="00857C4F" w:rsidRDefault="00B62424" w:rsidP="004D74A1">
            <w:pPr>
              <w:spacing w:line="220" w:lineRule="atLeast"/>
              <w:jc w:val="left"/>
              <w:rPr>
                <w:sz w:val="24"/>
              </w:rPr>
            </w:pPr>
          </w:p>
        </w:tc>
        <w:tc>
          <w:tcPr>
            <w:tcW w:w="1655" w:type="dxa"/>
            <w:vMerge/>
          </w:tcPr>
          <w:p w:rsidR="00B62424" w:rsidRPr="00857C4F" w:rsidRDefault="00B62424" w:rsidP="00476D7E">
            <w:pPr>
              <w:spacing w:line="220" w:lineRule="atLeast"/>
              <w:jc w:val="center"/>
              <w:rPr>
                <w:sz w:val="24"/>
              </w:rPr>
            </w:pPr>
          </w:p>
        </w:tc>
        <w:tc>
          <w:tcPr>
            <w:tcW w:w="2366" w:type="dxa"/>
          </w:tcPr>
          <w:p w:rsidR="00B62424" w:rsidRPr="00857C4F" w:rsidRDefault="00B62424" w:rsidP="004D74A1">
            <w:pPr>
              <w:spacing w:line="220" w:lineRule="atLeast"/>
              <w:jc w:val="left"/>
              <w:rPr>
                <w:sz w:val="24"/>
              </w:rPr>
            </w:pPr>
            <w:r w:rsidRPr="00857C4F">
              <w:rPr>
                <w:rFonts w:hint="eastAsia"/>
                <w:sz w:val="24"/>
              </w:rPr>
              <w:t>资产评估硕士</w:t>
            </w:r>
          </w:p>
        </w:tc>
        <w:tc>
          <w:tcPr>
            <w:tcW w:w="1806" w:type="dxa"/>
          </w:tcPr>
          <w:p w:rsidR="00B62424" w:rsidRPr="00857C4F" w:rsidRDefault="00476D7E" w:rsidP="00476D7E">
            <w:pPr>
              <w:spacing w:line="220" w:lineRule="atLeast"/>
              <w:jc w:val="center"/>
              <w:rPr>
                <w:sz w:val="24"/>
              </w:rPr>
            </w:pPr>
            <w:r w:rsidRPr="00857C4F">
              <w:rPr>
                <w:rFonts w:hint="eastAsia"/>
                <w:sz w:val="24"/>
              </w:rPr>
              <w:t>6</w:t>
            </w:r>
          </w:p>
        </w:tc>
      </w:tr>
      <w:tr w:rsidR="00B62424" w:rsidRPr="00857C4F" w:rsidTr="00476D7E">
        <w:trPr>
          <w:trHeight w:val="410"/>
        </w:trPr>
        <w:tc>
          <w:tcPr>
            <w:tcW w:w="2515" w:type="dxa"/>
            <w:vMerge/>
          </w:tcPr>
          <w:p w:rsidR="00B62424" w:rsidRPr="00857C4F" w:rsidRDefault="00B62424" w:rsidP="004D74A1">
            <w:pPr>
              <w:spacing w:line="220" w:lineRule="atLeast"/>
              <w:jc w:val="left"/>
              <w:rPr>
                <w:sz w:val="24"/>
              </w:rPr>
            </w:pPr>
          </w:p>
        </w:tc>
        <w:tc>
          <w:tcPr>
            <w:tcW w:w="1655" w:type="dxa"/>
            <w:vMerge/>
          </w:tcPr>
          <w:p w:rsidR="00B62424" w:rsidRPr="00857C4F" w:rsidRDefault="00B62424" w:rsidP="00476D7E">
            <w:pPr>
              <w:spacing w:line="220" w:lineRule="atLeast"/>
              <w:jc w:val="center"/>
              <w:rPr>
                <w:sz w:val="24"/>
              </w:rPr>
            </w:pPr>
          </w:p>
        </w:tc>
        <w:tc>
          <w:tcPr>
            <w:tcW w:w="2366" w:type="dxa"/>
          </w:tcPr>
          <w:p w:rsidR="00B62424" w:rsidRPr="00857C4F" w:rsidRDefault="00B62424" w:rsidP="004D74A1">
            <w:pPr>
              <w:spacing w:line="220" w:lineRule="atLeast"/>
              <w:jc w:val="left"/>
              <w:rPr>
                <w:sz w:val="24"/>
              </w:rPr>
            </w:pPr>
            <w:r w:rsidRPr="00857C4F">
              <w:rPr>
                <w:rFonts w:hint="eastAsia"/>
                <w:sz w:val="24"/>
              </w:rPr>
              <w:t>物流工程</w:t>
            </w:r>
          </w:p>
        </w:tc>
        <w:tc>
          <w:tcPr>
            <w:tcW w:w="1806" w:type="dxa"/>
          </w:tcPr>
          <w:p w:rsidR="00B62424" w:rsidRPr="00857C4F" w:rsidRDefault="00476D7E" w:rsidP="00476D7E">
            <w:pPr>
              <w:spacing w:line="220" w:lineRule="atLeast"/>
              <w:jc w:val="center"/>
              <w:rPr>
                <w:sz w:val="24"/>
              </w:rPr>
            </w:pPr>
            <w:r w:rsidRPr="00857C4F">
              <w:rPr>
                <w:rFonts w:hint="eastAsia"/>
                <w:sz w:val="24"/>
              </w:rPr>
              <w:t>7</w:t>
            </w:r>
          </w:p>
        </w:tc>
      </w:tr>
      <w:tr w:rsidR="004D74A1" w:rsidRPr="00857C4F" w:rsidTr="00476D7E">
        <w:trPr>
          <w:trHeight w:val="413"/>
        </w:trPr>
        <w:tc>
          <w:tcPr>
            <w:tcW w:w="2515" w:type="dxa"/>
          </w:tcPr>
          <w:p w:rsidR="004D74A1" w:rsidRPr="00857C4F" w:rsidRDefault="003C1AF5" w:rsidP="004D74A1">
            <w:pPr>
              <w:spacing w:line="220" w:lineRule="atLeast"/>
              <w:jc w:val="left"/>
              <w:rPr>
                <w:sz w:val="24"/>
              </w:rPr>
            </w:pPr>
            <w:r w:rsidRPr="00857C4F">
              <w:rPr>
                <w:rFonts w:hint="eastAsia"/>
                <w:sz w:val="24"/>
              </w:rPr>
              <w:t>经济法学</w:t>
            </w:r>
          </w:p>
        </w:tc>
        <w:tc>
          <w:tcPr>
            <w:tcW w:w="1655" w:type="dxa"/>
          </w:tcPr>
          <w:p w:rsidR="004D74A1" w:rsidRPr="00857C4F" w:rsidRDefault="005A61F5" w:rsidP="00476D7E">
            <w:pPr>
              <w:spacing w:line="220" w:lineRule="atLeast"/>
              <w:jc w:val="center"/>
              <w:rPr>
                <w:sz w:val="24"/>
              </w:rPr>
            </w:pPr>
            <w:r w:rsidRPr="00857C4F">
              <w:rPr>
                <w:rFonts w:hint="eastAsia"/>
                <w:sz w:val="24"/>
              </w:rPr>
              <w:t>1</w:t>
            </w:r>
          </w:p>
        </w:tc>
        <w:tc>
          <w:tcPr>
            <w:tcW w:w="2366" w:type="dxa"/>
          </w:tcPr>
          <w:p w:rsidR="004D74A1" w:rsidRPr="00857C4F" w:rsidRDefault="004D74A1" w:rsidP="004D74A1">
            <w:pPr>
              <w:spacing w:line="220" w:lineRule="atLeast"/>
              <w:jc w:val="left"/>
              <w:rPr>
                <w:sz w:val="24"/>
              </w:rPr>
            </w:pPr>
          </w:p>
        </w:tc>
        <w:tc>
          <w:tcPr>
            <w:tcW w:w="1806" w:type="dxa"/>
          </w:tcPr>
          <w:p w:rsidR="004D74A1" w:rsidRPr="00857C4F" w:rsidRDefault="004D74A1" w:rsidP="00476D7E">
            <w:pPr>
              <w:spacing w:line="220" w:lineRule="atLeast"/>
              <w:jc w:val="center"/>
              <w:rPr>
                <w:sz w:val="24"/>
              </w:rPr>
            </w:pPr>
          </w:p>
        </w:tc>
      </w:tr>
      <w:tr w:rsidR="004D74A1" w:rsidRPr="00857C4F" w:rsidTr="00476D7E">
        <w:trPr>
          <w:trHeight w:val="392"/>
        </w:trPr>
        <w:tc>
          <w:tcPr>
            <w:tcW w:w="2515" w:type="dxa"/>
          </w:tcPr>
          <w:p w:rsidR="004D74A1" w:rsidRPr="00857C4F" w:rsidRDefault="00476D7E" w:rsidP="004D74A1">
            <w:pPr>
              <w:spacing w:line="220" w:lineRule="atLeast"/>
              <w:jc w:val="left"/>
              <w:rPr>
                <w:sz w:val="24"/>
              </w:rPr>
            </w:pPr>
            <w:r w:rsidRPr="00857C4F">
              <w:rPr>
                <w:rFonts w:hint="eastAsia"/>
                <w:sz w:val="24"/>
              </w:rPr>
              <w:t>合计</w:t>
            </w:r>
          </w:p>
        </w:tc>
        <w:tc>
          <w:tcPr>
            <w:tcW w:w="1655" w:type="dxa"/>
          </w:tcPr>
          <w:p w:rsidR="004D74A1" w:rsidRPr="00857C4F" w:rsidRDefault="00476D7E" w:rsidP="00476D7E">
            <w:pPr>
              <w:spacing w:line="220" w:lineRule="atLeast"/>
              <w:jc w:val="center"/>
              <w:rPr>
                <w:sz w:val="24"/>
              </w:rPr>
            </w:pPr>
            <w:r w:rsidRPr="00857C4F">
              <w:rPr>
                <w:rFonts w:hint="eastAsia"/>
                <w:sz w:val="24"/>
              </w:rPr>
              <w:t>34</w:t>
            </w:r>
          </w:p>
        </w:tc>
        <w:tc>
          <w:tcPr>
            <w:tcW w:w="2366" w:type="dxa"/>
          </w:tcPr>
          <w:p w:rsidR="004D74A1" w:rsidRPr="00857C4F" w:rsidRDefault="00476D7E" w:rsidP="004D74A1">
            <w:pPr>
              <w:spacing w:line="220" w:lineRule="atLeast"/>
              <w:jc w:val="left"/>
              <w:rPr>
                <w:sz w:val="24"/>
              </w:rPr>
            </w:pPr>
            <w:r w:rsidRPr="00857C4F">
              <w:rPr>
                <w:rFonts w:hint="eastAsia"/>
                <w:sz w:val="24"/>
              </w:rPr>
              <w:t>合计</w:t>
            </w:r>
          </w:p>
        </w:tc>
        <w:tc>
          <w:tcPr>
            <w:tcW w:w="1806" w:type="dxa"/>
          </w:tcPr>
          <w:p w:rsidR="004D74A1" w:rsidRPr="00857C4F" w:rsidRDefault="00476D7E" w:rsidP="00476D7E">
            <w:pPr>
              <w:spacing w:line="220" w:lineRule="atLeast"/>
              <w:jc w:val="center"/>
              <w:rPr>
                <w:sz w:val="24"/>
              </w:rPr>
            </w:pPr>
            <w:r w:rsidRPr="00857C4F">
              <w:rPr>
                <w:rFonts w:hint="eastAsia"/>
                <w:sz w:val="24"/>
              </w:rPr>
              <w:t>26</w:t>
            </w:r>
          </w:p>
        </w:tc>
      </w:tr>
    </w:tbl>
    <w:p w:rsidR="004D74A1" w:rsidRPr="00857C4F" w:rsidRDefault="002C01D4" w:rsidP="004D74A1">
      <w:pPr>
        <w:spacing w:line="220" w:lineRule="atLeast"/>
        <w:jc w:val="left"/>
        <w:rPr>
          <w:b/>
          <w:sz w:val="24"/>
        </w:rPr>
      </w:pPr>
      <w:r w:rsidRPr="00857C4F">
        <w:rPr>
          <w:rFonts w:hint="eastAsia"/>
          <w:b/>
          <w:sz w:val="24"/>
        </w:rPr>
        <w:t>三、申请条件</w:t>
      </w:r>
    </w:p>
    <w:p w:rsidR="000F2B42" w:rsidRPr="00857C4F" w:rsidRDefault="000F2B42" w:rsidP="000F2B42">
      <w:pPr>
        <w:widowControl/>
        <w:spacing w:line="360" w:lineRule="auto"/>
        <w:rPr>
          <w:rFonts w:ascii="宋体" w:hAnsi="宋体" w:cs="宋体"/>
          <w:kern w:val="0"/>
          <w:sz w:val="24"/>
        </w:rPr>
      </w:pPr>
      <w:r w:rsidRPr="00857C4F">
        <w:rPr>
          <w:rFonts w:ascii="宋体" w:hAnsi="宋体" w:cs="宋体" w:hint="eastAsia"/>
          <w:kern w:val="0"/>
          <w:sz w:val="24"/>
        </w:rPr>
        <w:t>1、</w:t>
      </w:r>
      <w:r w:rsidRPr="00857C4F">
        <w:rPr>
          <w:rFonts w:ascii="宋体" w:hAnsi="宋体" w:cs="宋体"/>
          <w:kern w:val="0"/>
          <w:sz w:val="24"/>
        </w:rPr>
        <w:t>申请推免生应获得本科所在学校的推荐免试生资格</w:t>
      </w:r>
      <w:r w:rsidRPr="00857C4F">
        <w:rPr>
          <w:rFonts w:ascii="宋体" w:hAnsi="宋体" w:cs="宋体" w:hint="eastAsia"/>
          <w:kern w:val="0"/>
          <w:sz w:val="24"/>
        </w:rPr>
        <w:t>,并在教育部推免系统报名成功者</w:t>
      </w:r>
      <w:r w:rsidR="00857C4F">
        <w:rPr>
          <w:rFonts w:ascii="宋体" w:hAnsi="宋体" w:cs="宋体" w:hint="eastAsia"/>
          <w:kern w:val="0"/>
          <w:sz w:val="24"/>
        </w:rPr>
        <w:t>；</w:t>
      </w:r>
    </w:p>
    <w:p w:rsidR="000F2B42" w:rsidRPr="00857C4F" w:rsidRDefault="000F2B42" w:rsidP="000F2B42">
      <w:pPr>
        <w:widowControl/>
        <w:spacing w:line="360" w:lineRule="auto"/>
        <w:rPr>
          <w:rFonts w:ascii="宋体" w:hAnsi="宋体"/>
          <w:sz w:val="24"/>
        </w:rPr>
      </w:pPr>
      <w:r w:rsidRPr="00857C4F">
        <w:rPr>
          <w:rFonts w:ascii="宋体" w:hAnsi="宋体" w:cs="宋体" w:hint="eastAsia"/>
          <w:kern w:val="0"/>
          <w:sz w:val="24"/>
        </w:rPr>
        <w:t>2、</w:t>
      </w:r>
      <w:smartTag w:uri="urn:schemas-microsoft-com:office:smarttags" w:element="chsdate">
        <w:smartTagPr>
          <w:attr w:name="IsROCDate" w:val="False"/>
          <w:attr w:name="IsLunarDate" w:val="False"/>
          <w:attr w:name="Day" w:val="1"/>
          <w:attr w:name="Month" w:val="9"/>
          <w:attr w:name="Year" w:val="2015"/>
        </w:smartTagPr>
        <w:r w:rsidRPr="00857C4F">
          <w:rPr>
            <w:rFonts w:ascii="宋体" w:hAnsi="宋体"/>
            <w:sz w:val="24"/>
          </w:rPr>
          <w:t>2015年9月1日</w:t>
        </w:r>
      </w:smartTag>
      <w:r w:rsidR="00857C4F">
        <w:rPr>
          <w:rFonts w:ascii="宋体" w:hAnsi="宋体"/>
          <w:sz w:val="24"/>
        </w:rPr>
        <w:t>前获得本科毕业证书</w:t>
      </w:r>
      <w:r w:rsidR="00857C4F">
        <w:rPr>
          <w:rFonts w:ascii="宋体" w:hAnsi="宋体" w:hint="eastAsia"/>
          <w:sz w:val="24"/>
        </w:rPr>
        <w:t>；</w:t>
      </w:r>
    </w:p>
    <w:p w:rsidR="00A21A1C" w:rsidRPr="00857C4F" w:rsidRDefault="00A21A1C" w:rsidP="00A21A1C">
      <w:pPr>
        <w:rPr>
          <w:sz w:val="24"/>
        </w:rPr>
      </w:pPr>
      <w:r w:rsidRPr="00857C4F">
        <w:rPr>
          <w:rFonts w:hint="eastAsia"/>
          <w:sz w:val="24"/>
        </w:rPr>
        <w:t>3</w:t>
      </w:r>
      <w:r w:rsidRPr="00857C4F">
        <w:rPr>
          <w:rFonts w:hint="eastAsia"/>
          <w:sz w:val="24"/>
        </w:rPr>
        <w:t>、全国</w:t>
      </w:r>
      <w:r w:rsidRPr="00857C4F">
        <w:rPr>
          <w:rFonts w:hint="eastAsia"/>
          <w:sz w:val="24"/>
        </w:rPr>
        <w:t>985</w:t>
      </w:r>
      <w:r w:rsidRPr="00857C4F">
        <w:rPr>
          <w:rFonts w:hint="eastAsia"/>
          <w:sz w:val="24"/>
        </w:rPr>
        <w:t>及</w:t>
      </w:r>
      <w:r w:rsidRPr="00857C4F">
        <w:rPr>
          <w:rFonts w:hint="eastAsia"/>
          <w:sz w:val="24"/>
        </w:rPr>
        <w:t>211</w:t>
      </w:r>
      <w:r w:rsidRPr="00857C4F">
        <w:rPr>
          <w:rFonts w:hint="eastAsia"/>
          <w:sz w:val="24"/>
        </w:rPr>
        <w:t>高校管理科学与工程、企业管理、会计学、技术经济及管理、知识产权管理、经济法学、工业工程、数学、计算机等相关专业的大四本科生（</w:t>
      </w:r>
      <w:r w:rsidR="00933DF0">
        <w:rPr>
          <w:rFonts w:hint="eastAsia"/>
          <w:sz w:val="24"/>
        </w:rPr>
        <w:t>2015</w:t>
      </w:r>
      <w:r w:rsidRPr="00857C4F">
        <w:rPr>
          <w:rFonts w:hint="eastAsia"/>
          <w:sz w:val="24"/>
        </w:rPr>
        <w:t>届毕业生）</w:t>
      </w:r>
      <w:r w:rsidRPr="00857C4F">
        <w:rPr>
          <w:rFonts w:hint="eastAsia"/>
          <w:sz w:val="24"/>
        </w:rPr>
        <w:t>,</w:t>
      </w:r>
      <w:r w:rsidRPr="00857C4F">
        <w:rPr>
          <w:rFonts w:hint="eastAsia"/>
        </w:rPr>
        <w:t xml:space="preserve"> </w:t>
      </w:r>
      <w:r w:rsidRPr="00857C4F">
        <w:rPr>
          <w:rFonts w:hint="eastAsia"/>
          <w:sz w:val="24"/>
        </w:rPr>
        <w:t>欢迎理工科背景的同学申请</w:t>
      </w:r>
      <w:r w:rsidR="00857C4F">
        <w:rPr>
          <w:rFonts w:hint="eastAsia"/>
          <w:sz w:val="24"/>
        </w:rPr>
        <w:t>；</w:t>
      </w:r>
    </w:p>
    <w:p w:rsidR="00A21A1C" w:rsidRPr="00857C4F" w:rsidRDefault="00A21A1C" w:rsidP="00A21A1C">
      <w:pPr>
        <w:rPr>
          <w:sz w:val="24"/>
        </w:rPr>
      </w:pPr>
      <w:r w:rsidRPr="00857C4F">
        <w:rPr>
          <w:rFonts w:hint="eastAsia"/>
          <w:sz w:val="24"/>
        </w:rPr>
        <w:lastRenderedPageBreak/>
        <w:t>4</w:t>
      </w:r>
      <w:r w:rsidRPr="00857C4F">
        <w:rPr>
          <w:rFonts w:hint="eastAsia"/>
          <w:sz w:val="24"/>
        </w:rPr>
        <w:t>、学习成绩优秀，前三年总体成绩排名在本专业</w:t>
      </w:r>
      <w:r w:rsidRPr="00857C4F">
        <w:rPr>
          <w:rFonts w:hint="eastAsia"/>
          <w:sz w:val="24"/>
        </w:rPr>
        <w:t>15</w:t>
      </w:r>
      <w:r w:rsidRPr="00857C4F">
        <w:rPr>
          <w:rFonts w:hint="eastAsia"/>
          <w:sz w:val="24"/>
        </w:rPr>
        <w:t>％以内；</w:t>
      </w:r>
    </w:p>
    <w:p w:rsidR="00A21A1C" w:rsidRPr="00857C4F" w:rsidRDefault="00A21A1C" w:rsidP="00A21A1C">
      <w:pPr>
        <w:rPr>
          <w:sz w:val="24"/>
        </w:rPr>
      </w:pPr>
      <w:r w:rsidRPr="00857C4F">
        <w:rPr>
          <w:rFonts w:hint="eastAsia"/>
          <w:sz w:val="24"/>
        </w:rPr>
        <w:t>5</w:t>
      </w:r>
      <w:r w:rsidRPr="00857C4F">
        <w:rPr>
          <w:rFonts w:hint="eastAsia"/>
          <w:sz w:val="24"/>
        </w:rPr>
        <w:t>、有志于从事学术研究工作，有较强或潜在的研究能力；</w:t>
      </w:r>
    </w:p>
    <w:p w:rsidR="00A21A1C" w:rsidRPr="00857C4F" w:rsidRDefault="00A21A1C" w:rsidP="00A21A1C">
      <w:r w:rsidRPr="00857C4F">
        <w:rPr>
          <w:rFonts w:hint="eastAsia"/>
          <w:sz w:val="24"/>
        </w:rPr>
        <w:t>6</w:t>
      </w:r>
      <w:r w:rsidRPr="00857C4F">
        <w:rPr>
          <w:rFonts w:hint="eastAsia"/>
          <w:sz w:val="24"/>
        </w:rPr>
        <w:t>、英语通过</w:t>
      </w:r>
      <w:r w:rsidRPr="00857C4F">
        <w:rPr>
          <w:rFonts w:hint="eastAsia"/>
          <w:sz w:val="24"/>
        </w:rPr>
        <w:t>6</w:t>
      </w:r>
      <w:r w:rsidRPr="00857C4F">
        <w:rPr>
          <w:rFonts w:hint="eastAsia"/>
          <w:sz w:val="24"/>
        </w:rPr>
        <w:t>级，具有良好的英语写作与表达能力。</w:t>
      </w:r>
    </w:p>
    <w:p w:rsidR="00AA54EF" w:rsidRPr="00857C4F" w:rsidRDefault="00AA54EF" w:rsidP="00AA54EF">
      <w:pPr>
        <w:widowControl/>
        <w:spacing w:line="360" w:lineRule="auto"/>
        <w:rPr>
          <w:rFonts w:ascii="宋体" w:hAnsi="宋体"/>
          <w:b/>
          <w:sz w:val="24"/>
        </w:rPr>
      </w:pPr>
      <w:r w:rsidRPr="00857C4F">
        <w:rPr>
          <w:rFonts w:ascii="宋体" w:hAnsi="宋体" w:hint="eastAsia"/>
          <w:b/>
          <w:sz w:val="24"/>
        </w:rPr>
        <w:t>四</w:t>
      </w:r>
      <w:r w:rsidRPr="00857C4F">
        <w:rPr>
          <w:rFonts w:ascii="宋体" w:hAnsi="宋体"/>
          <w:b/>
          <w:sz w:val="24"/>
        </w:rPr>
        <w:t>、申请</w:t>
      </w:r>
      <w:r w:rsidRPr="00857C4F">
        <w:rPr>
          <w:rFonts w:ascii="宋体" w:hAnsi="宋体" w:hint="eastAsia"/>
          <w:b/>
          <w:sz w:val="24"/>
        </w:rPr>
        <w:t>、复试、录取</w:t>
      </w:r>
      <w:r w:rsidRPr="00857C4F">
        <w:rPr>
          <w:rFonts w:ascii="宋体" w:hAnsi="宋体"/>
          <w:b/>
          <w:sz w:val="24"/>
        </w:rPr>
        <w:t>程序</w:t>
      </w:r>
    </w:p>
    <w:p w:rsidR="00AA54EF" w:rsidRPr="00857C4F" w:rsidRDefault="00AA54EF" w:rsidP="00AA54EF">
      <w:pPr>
        <w:pStyle w:val="a7"/>
        <w:spacing w:before="0" w:beforeAutospacing="0" w:after="0" w:afterAutospacing="0" w:line="360" w:lineRule="auto"/>
        <w:rPr>
          <w:b/>
        </w:rPr>
      </w:pPr>
      <w:r w:rsidRPr="00857C4F">
        <w:rPr>
          <w:rFonts w:hint="eastAsia"/>
          <w:b/>
        </w:rPr>
        <w:t xml:space="preserve">    </w:t>
      </w:r>
      <w:r w:rsidRPr="00857C4F">
        <w:rPr>
          <w:b/>
        </w:rPr>
        <w:t>1.考生</w:t>
      </w:r>
      <w:r w:rsidRPr="00857C4F">
        <w:rPr>
          <w:rFonts w:hint="eastAsia"/>
          <w:b/>
        </w:rPr>
        <w:t>通过教育部推免服务系统</w:t>
      </w:r>
      <w:r w:rsidRPr="00857C4F">
        <w:rPr>
          <w:b/>
        </w:rPr>
        <w:t>填报专业志愿</w:t>
      </w:r>
      <w:r w:rsidRPr="00857C4F">
        <w:rPr>
          <w:rFonts w:hint="eastAsia"/>
          <w:b/>
        </w:rPr>
        <w:t>并提交相关材料</w:t>
      </w:r>
      <w:r w:rsidRPr="00857C4F">
        <w:rPr>
          <w:b/>
        </w:rPr>
        <w:t>。</w:t>
      </w:r>
    </w:p>
    <w:p w:rsidR="00AA54EF" w:rsidRPr="00857C4F" w:rsidRDefault="00AA54EF" w:rsidP="00AA54EF">
      <w:pPr>
        <w:pStyle w:val="a7"/>
        <w:spacing w:before="0" w:beforeAutospacing="0" w:after="0" w:afterAutospacing="0" w:line="360" w:lineRule="auto"/>
      </w:pPr>
      <w:r w:rsidRPr="00857C4F">
        <w:rPr>
          <w:rFonts w:hint="eastAsia"/>
        </w:rPr>
        <w:t xml:space="preserve">    </w:t>
      </w:r>
      <w:r w:rsidRPr="00857C4F">
        <w:t>获得推免生资格的应届本科毕业生</w:t>
      </w:r>
      <w:r w:rsidR="005A61F5" w:rsidRPr="00857C4F">
        <w:rPr>
          <w:rFonts w:hint="eastAsia"/>
        </w:rPr>
        <w:t>请</w:t>
      </w:r>
      <w:r w:rsidRPr="00857C4F">
        <w:rPr>
          <w:rFonts w:hint="eastAsia"/>
        </w:rPr>
        <w:t>阅读</w:t>
      </w:r>
      <w:r w:rsidR="005A61F5" w:rsidRPr="00857C4F">
        <w:rPr>
          <w:rFonts w:hint="eastAsia"/>
        </w:rPr>
        <w:t>学院</w:t>
      </w:r>
      <w:r w:rsidRPr="00857C4F">
        <w:rPr>
          <w:rFonts w:hint="eastAsia"/>
        </w:rPr>
        <w:t>的《接收推免生简章》（含招生计划、招生院系联系方式等）和《推免招生专业目录》，符合条件者，尽早登录</w:t>
      </w:r>
      <w:r w:rsidRPr="00857C4F">
        <w:t>中国研究生招生信息网（以下简称研招网）的“推免服务系统”（网址：http：//yz.chsi.com.cn/tm）填报专业志愿</w:t>
      </w:r>
      <w:r w:rsidRPr="00857C4F">
        <w:rPr>
          <w:rFonts w:hint="eastAsia"/>
        </w:rPr>
        <w:t>（建议在</w:t>
      </w:r>
      <w:smartTag w:uri="urn:schemas-microsoft-com:office:smarttags" w:element="chsdate">
        <w:smartTagPr>
          <w:attr w:name="Year" w:val="2014"/>
          <w:attr w:name="Month" w:val="10"/>
          <w:attr w:name="Day" w:val="5"/>
          <w:attr w:name="IsLunarDate" w:val="False"/>
          <w:attr w:name="IsROCDate" w:val="False"/>
        </w:smartTagPr>
        <w:r w:rsidRPr="00857C4F">
          <w:rPr>
            <w:rFonts w:hint="eastAsia"/>
          </w:rPr>
          <w:t>10月5日</w:t>
        </w:r>
      </w:smartTag>
      <w:r w:rsidR="005A61F5" w:rsidRPr="00857C4F">
        <w:rPr>
          <w:rFonts w:hint="eastAsia"/>
        </w:rPr>
        <w:t>前），网上缴费，按</w:t>
      </w:r>
      <w:r w:rsidRPr="00857C4F">
        <w:rPr>
          <w:rFonts w:hint="eastAsia"/>
        </w:rPr>
        <w:t>要求网上提交PDF版相关材料。材料须含</w:t>
      </w:r>
      <w:r w:rsidR="00126753" w:rsidRPr="00857C4F">
        <w:rPr>
          <w:rFonts w:hint="eastAsia"/>
        </w:rPr>
        <w:t>能准确联系的电话号码、本科所在院系教务部门加盖公章的成绩单、国家英语六级合格证书、</w:t>
      </w:r>
      <w:r w:rsidRPr="00857C4F">
        <w:t>二级甲等以上医院</w:t>
      </w:r>
      <w:r w:rsidRPr="00857C4F">
        <w:rPr>
          <w:rFonts w:hint="eastAsia"/>
        </w:rPr>
        <w:t>体检证明</w:t>
      </w:r>
      <w:r w:rsidR="008324B7">
        <w:rPr>
          <w:rFonts w:hint="eastAsia"/>
        </w:rPr>
        <w:t>和《攻读学位研究计划》，其中《攻读学位研究计划》为复试重要依据，内容应包括考生已取得的研究成果、拟开展研究的课题名称、拟研究课题的必要性及国内外研究现状、拟采取的研究方法及国内外参考文献。</w:t>
      </w:r>
    </w:p>
    <w:p w:rsidR="00AA54EF" w:rsidRPr="00857C4F" w:rsidRDefault="00AA54EF" w:rsidP="00AA54EF">
      <w:pPr>
        <w:pStyle w:val="a7"/>
        <w:spacing w:before="0" w:beforeAutospacing="0" w:after="0" w:afterAutospacing="0" w:line="360" w:lineRule="auto"/>
        <w:rPr>
          <w:b/>
        </w:rPr>
      </w:pPr>
      <w:r w:rsidRPr="00857C4F">
        <w:rPr>
          <w:b/>
        </w:rPr>
        <w:t xml:space="preserve">　　2.</w:t>
      </w:r>
      <w:r w:rsidRPr="00857C4F">
        <w:rPr>
          <w:rFonts w:hint="eastAsia"/>
          <w:b/>
        </w:rPr>
        <w:t>招生院系通过教育部推免服务系统</w:t>
      </w:r>
      <w:r w:rsidRPr="00857C4F">
        <w:rPr>
          <w:b/>
        </w:rPr>
        <w:t>发出复试通知。</w:t>
      </w:r>
    </w:p>
    <w:p w:rsidR="00AA54EF" w:rsidRPr="00857C4F" w:rsidRDefault="00AA54EF" w:rsidP="00AA54EF">
      <w:pPr>
        <w:pStyle w:val="a7"/>
        <w:spacing w:before="0" w:beforeAutospacing="0" w:after="0" w:afterAutospacing="0" w:line="360" w:lineRule="auto"/>
      </w:pPr>
      <w:r w:rsidRPr="00857C4F">
        <w:rPr>
          <w:rFonts w:hint="eastAsia"/>
        </w:rPr>
        <w:t xml:space="preserve">    </w:t>
      </w:r>
      <w:r w:rsidR="00126753" w:rsidRPr="00857C4F">
        <w:rPr>
          <w:rFonts w:hint="eastAsia"/>
        </w:rPr>
        <w:t>学院</w:t>
      </w:r>
      <w:r w:rsidRPr="00857C4F">
        <w:rPr>
          <w:rFonts w:hint="eastAsia"/>
        </w:rPr>
        <w:t>按照本院系《接收推免生简章》的复试条件审查考生报名材料，报名材料以考生在</w:t>
      </w:r>
      <w:r w:rsidRPr="00857C4F">
        <w:t>研招网“推免服务系统”</w:t>
      </w:r>
      <w:r w:rsidR="00126753" w:rsidRPr="00857C4F">
        <w:rPr>
          <w:rFonts w:hint="eastAsia"/>
        </w:rPr>
        <w:t>提供的材料为准，不再接收其他电子邮件或纸质材料。</w:t>
      </w:r>
      <w:r w:rsidRPr="00857C4F">
        <w:rPr>
          <w:rFonts w:hint="eastAsia"/>
        </w:rPr>
        <w:t>在考生报名三天内，</w:t>
      </w:r>
      <w:r w:rsidR="00126753" w:rsidRPr="00857C4F">
        <w:rPr>
          <w:rFonts w:hint="eastAsia"/>
        </w:rPr>
        <w:t>学院将</w:t>
      </w:r>
      <w:r w:rsidRPr="00857C4F">
        <w:t>通过研招网“推免服务系统”向申请考生发出复试通知</w:t>
      </w:r>
      <w:r w:rsidRPr="00857C4F">
        <w:rPr>
          <w:rFonts w:hint="eastAsia"/>
        </w:rPr>
        <w:t>，并逐一电话通知考生</w:t>
      </w:r>
      <w:r w:rsidRPr="00857C4F">
        <w:t>。</w:t>
      </w:r>
      <w:r w:rsidRPr="00857C4F">
        <w:rPr>
          <w:rFonts w:hint="eastAsia"/>
        </w:rPr>
        <w:t>考生须保持通讯畅通。</w:t>
      </w:r>
    </w:p>
    <w:p w:rsidR="00AA54EF" w:rsidRPr="00857C4F" w:rsidRDefault="00AA54EF" w:rsidP="00AA54EF">
      <w:pPr>
        <w:pStyle w:val="a7"/>
        <w:spacing w:before="0" w:beforeAutospacing="0" w:after="0" w:afterAutospacing="0" w:line="360" w:lineRule="auto"/>
        <w:rPr>
          <w:b/>
        </w:rPr>
      </w:pPr>
      <w:r w:rsidRPr="00857C4F">
        <w:rPr>
          <w:rFonts w:hint="eastAsia"/>
          <w:b/>
        </w:rPr>
        <w:t xml:space="preserve">    3.考生通过教育部推免服务系统确认同意</w:t>
      </w:r>
      <w:r w:rsidRPr="00857C4F">
        <w:rPr>
          <w:b/>
        </w:rPr>
        <w:t>复试。</w:t>
      </w:r>
    </w:p>
    <w:p w:rsidR="00AA54EF" w:rsidRPr="00857C4F" w:rsidRDefault="00AA54EF" w:rsidP="00AA54EF">
      <w:pPr>
        <w:pStyle w:val="a7"/>
        <w:spacing w:before="0" w:beforeAutospacing="0" w:after="0" w:afterAutospacing="0" w:line="360" w:lineRule="auto"/>
      </w:pPr>
      <w:r w:rsidRPr="00857C4F">
        <w:rPr>
          <w:rFonts w:hint="eastAsia"/>
        </w:rPr>
        <w:t xml:space="preserve">    </w:t>
      </w:r>
      <w:r w:rsidRPr="00857C4F">
        <w:t>考生接到复试通知后</w:t>
      </w:r>
      <w:r w:rsidR="00126753" w:rsidRPr="00857C4F">
        <w:rPr>
          <w:rFonts w:hint="eastAsia"/>
        </w:rPr>
        <w:t>24小时</w:t>
      </w:r>
      <w:r w:rsidRPr="00857C4F">
        <w:rPr>
          <w:rFonts w:hint="eastAsia"/>
        </w:rPr>
        <w:t>内在教育部推免服务系统</w:t>
      </w:r>
      <w:r w:rsidRPr="00857C4F">
        <w:t>确认是否同意复试。</w:t>
      </w:r>
      <w:r w:rsidRPr="00857C4F">
        <w:rPr>
          <w:rFonts w:hint="eastAsia"/>
        </w:rPr>
        <w:t>同意复试的信息以教育部推免服务系统</w:t>
      </w:r>
      <w:r w:rsidR="00126753" w:rsidRPr="00857C4F">
        <w:rPr>
          <w:rFonts w:hint="eastAsia"/>
        </w:rPr>
        <w:t>信息为准。若考生收到招生院系复试通知后24小时</w:t>
      </w:r>
      <w:r w:rsidRPr="00857C4F">
        <w:rPr>
          <w:rFonts w:hint="eastAsia"/>
        </w:rPr>
        <w:t>内未在教育部推免服务系统确认同意</w:t>
      </w:r>
      <w:r w:rsidR="00126753" w:rsidRPr="00857C4F">
        <w:rPr>
          <w:rFonts w:hint="eastAsia"/>
        </w:rPr>
        <w:t>复试，</w:t>
      </w:r>
      <w:r w:rsidRPr="00857C4F">
        <w:rPr>
          <w:rFonts w:hint="eastAsia"/>
        </w:rPr>
        <w:t>招生院系可撤销该生复试通知。</w:t>
      </w:r>
    </w:p>
    <w:p w:rsidR="00AA54EF" w:rsidRPr="00857C4F" w:rsidRDefault="00AA54EF" w:rsidP="00AA54EF">
      <w:pPr>
        <w:pStyle w:val="a7"/>
        <w:spacing w:before="0" w:beforeAutospacing="0" w:after="0" w:afterAutospacing="0" w:line="360" w:lineRule="auto"/>
        <w:rPr>
          <w:b/>
        </w:rPr>
      </w:pPr>
      <w:r w:rsidRPr="00857C4F">
        <w:rPr>
          <w:b/>
        </w:rPr>
        <w:t xml:space="preserve">　　</w:t>
      </w:r>
      <w:r w:rsidRPr="00857C4F">
        <w:rPr>
          <w:rFonts w:hint="eastAsia"/>
          <w:b/>
        </w:rPr>
        <w:t>4</w:t>
      </w:r>
      <w:r w:rsidRPr="00857C4F">
        <w:rPr>
          <w:b/>
        </w:rPr>
        <w:t>.</w:t>
      </w:r>
      <w:r w:rsidRPr="00857C4F">
        <w:rPr>
          <w:rFonts w:hint="eastAsia"/>
          <w:b/>
        </w:rPr>
        <w:t>招生院系在院系网站主页公示确认复试考生名单及复试细则。</w:t>
      </w:r>
    </w:p>
    <w:p w:rsidR="00AA54EF" w:rsidRPr="00857C4F" w:rsidRDefault="00AA54EF" w:rsidP="00AA54EF">
      <w:pPr>
        <w:pStyle w:val="a7"/>
        <w:spacing w:before="0" w:beforeAutospacing="0" w:after="0" w:afterAutospacing="0" w:line="360" w:lineRule="auto"/>
      </w:pPr>
      <w:r w:rsidRPr="00857C4F">
        <w:rPr>
          <w:rFonts w:hint="eastAsia"/>
        </w:rPr>
        <w:lastRenderedPageBreak/>
        <w:t xml:space="preserve">    </w:t>
      </w:r>
      <w:r w:rsidR="00126753" w:rsidRPr="00857C4F">
        <w:rPr>
          <w:rFonts w:hint="eastAsia"/>
        </w:rPr>
        <w:t>学院将分批</w:t>
      </w:r>
      <w:r w:rsidRPr="00857C4F">
        <w:rPr>
          <w:rFonts w:hint="eastAsia"/>
        </w:rPr>
        <w:t>在</w:t>
      </w:r>
      <w:r w:rsidR="00126753" w:rsidRPr="00857C4F">
        <w:rPr>
          <w:rFonts w:hint="eastAsia"/>
        </w:rPr>
        <w:t>院系网站</w:t>
      </w:r>
      <w:r w:rsidRPr="00857C4F">
        <w:rPr>
          <w:rFonts w:hint="eastAsia"/>
        </w:rPr>
        <w:t>公示复试考生名单、复试形式、复试细则，并逐一电话通知考生上网阅读相关通知及时参加复试。复试时间一般在</w:t>
      </w:r>
      <w:smartTag w:uri="urn:schemas-microsoft-com:office:smarttags" w:element="chsdate">
        <w:smartTagPr>
          <w:attr w:name="Year" w:val="2014"/>
          <w:attr w:name="Month" w:val="9"/>
          <w:attr w:name="Day" w:val="28"/>
          <w:attr w:name="IsLunarDate" w:val="False"/>
          <w:attr w:name="IsROCDate" w:val="False"/>
        </w:smartTagPr>
        <w:r w:rsidRPr="00857C4F">
          <w:rPr>
            <w:rFonts w:hint="eastAsia"/>
          </w:rPr>
          <w:t>9月28日</w:t>
        </w:r>
      </w:smartTag>
      <w:r w:rsidRPr="00857C4F">
        <w:rPr>
          <w:rFonts w:hint="eastAsia"/>
        </w:rPr>
        <w:t>至</w:t>
      </w:r>
      <w:smartTag w:uri="urn:schemas-microsoft-com:office:smarttags" w:element="chsdate">
        <w:smartTagPr>
          <w:attr w:name="Year" w:val="2014"/>
          <w:attr w:name="Month" w:val="10"/>
          <w:attr w:name="Day" w:val="15"/>
          <w:attr w:name="IsLunarDate" w:val="False"/>
          <w:attr w:name="IsROCDate" w:val="False"/>
        </w:smartTagPr>
        <w:r w:rsidRPr="00857C4F">
          <w:rPr>
            <w:rFonts w:hint="eastAsia"/>
          </w:rPr>
          <w:t>10月15日</w:t>
        </w:r>
      </w:smartTag>
      <w:r w:rsidRPr="00857C4F">
        <w:rPr>
          <w:rFonts w:hint="eastAsia"/>
        </w:rPr>
        <w:t>之间。</w:t>
      </w:r>
    </w:p>
    <w:p w:rsidR="00AA54EF" w:rsidRPr="00857C4F" w:rsidRDefault="00AA54EF" w:rsidP="00AA54EF">
      <w:pPr>
        <w:pStyle w:val="a7"/>
        <w:spacing w:before="0" w:beforeAutospacing="0" w:after="0" w:afterAutospacing="0" w:line="360" w:lineRule="auto"/>
        <w:rPr>
          <w:b/>
        </w:rPr>
      </w:pPr>
      <w:r w:rsidRPr="00857C4F">
        <w:rPr>
          <w:rFonts w:hint="eastAsia"/>
          <w:b/>
        </w:rPr>
        <w:t xml:space="preserve">    5.</w:t>
      </w:r>
      <w:r w:rsidRPr="00857C4F">
        <w:rPr>
          <w:b/>
        </w:rPr>
        <w:t>考生参加复试</w:t>
      </w:r>
      <w:r w:rsidRPr="00857C4F">
        <w:rPr>
          <w:rFonts w:hint="eastAsia"/>
          <w:b/>
        </w:rPr>
        <w:t>。</w:t>
      </w:r>
    </w:p>
    <w:p w:rsidR="00AA54EF" w:rsidRPr="00857C4F" w:rsidRDefault="00AA54EF" w:rsidP="00AA54EF">
      <w:pPr>
        <w:pStyle w:val="a7"/>
        <w:spacing w:before="0" w:beforeAutospacing="0" w:after="0" w:afterAutospacing="0" w:line="360" w:lineRule="auto"/>
      </w:pPr>
      <w:r w:rsidRPr="00857C4F">
        <w:rPr>
          <w:rFonts w:hint="eastAsia"/>
        </w:rPr>
        <w:t xml:space="preserve">    </w:t>
      </w:r>
      <w:r w:rsidRPr="00857C4F">
        <w:t>同意参加</w:t>
      </w:r>
      <w:r w:rsidRPr="00857C4F">
        <w:rPr>
          <w:rFonts w:hint="eastAsia"/>
        </w:rPr>
        <w:t>我</w:t>
      </w:r>
      <w:r w:rsidR="00115263" w:rsidRPr="00857C4F">
        <w:rPr>
          <w:rFonts w:hint="eastAsia"/>
        </w:rPr>
        <w:t>院</w:t>
      </w:r>
      <w:r w:rsidRPr="00857C4F">
        <w:t>复试的申请人，</w:t>
      </w:r>
      <w:r w:rsidR="00115263" w:rsidRPr="00857C4F">
        <w:rPr>
          <w:rFonts w:hint="eastAsia"/>
        </w:rPr>
        <w:t>学院将分批组织</w:t>
      </w:r>
      <w:r w:rsidRPr="00857C4F">
        <w:rPr>
          <w:rFonts w:hint="eastAsia"/>
        </w:rPr>
        <w:t>电话面试或实地面试。</w:t>
      </w:r>
      <w:r w:rsidR="00F660BD" w:rsidRPr="00857C4F">
        <w:rPr>
          <w:rFonts w:hint="eastAsia"/>
        </w:rPr>
        <w:t>面试内容为了解教育背景及复核</w:t>
      </w:r>
      <w:r w:rsidR="00115263" w:rsidRPr="00857C4F">
        <w:rPr>
          <w:rFonts w:hint="eastAsia"/>
        </w:rPr>
        <w:t>《攻读学位研究计划》</w:t>
      </w:r>
      <w:r w:rsidR="00F660BD" w:rsidRPr="00857C4F">
        <w:rPr>
          <w:rFonts w:hint="eastAsia"/>
        </w:rPr>
        <w:t>，复试小组将据此确定复试成绩。</w:t>
      </w:r>
      <w:r w:rsidRPr="00857C4F">
        <w:rPr>
          <w:rFonts w:hint="eastAsia"/>
        </w:rPr>
        <w:t>面试时只须携带证明身份的</w:t>
      </w:r>
      <w:r w:rsidRPr="00857C4F">
        <w:t>第二代身份证</w:t>
      </w:r>
      <w:r w:rsidRPr="00857C4F">
        <w:rPr>
          <w:rFonts w:hint="eastAsia"/>
        </w:rPr>
        <w:t>原件和</w:t>
      </w:r>
      <w:r w:rsidRPr="00857C4F">
        <w:t>学生证原件</w:t>
      </w:r>
      <w:r w:rsidRPr="00857C4F">
        <w:rPr>
          <w:rFonts w:hint="eastAsia"/>
        </w:rPr>
        <w:t>，不需其他纸质材料，以考生在</w:t>
      </w:r>
      <w:r w:rsidRPr="00857C4F">
        <w:t>研招网“推免服务系统”</w:t>
      </w:r>
      <w:r w:rsidRPr="00857C4F">
        <w:rPr>
          <w:rFonts w:hint="eastAsia"/>
        </w:rPr>
        <w:t>提供的材料为准（复试时对相关材料提问）。正式录取后新生报到时，交验相关材料原件，如查验为虚假材料，取消入学资格。</w:t>
      </w:r>
    </w:p>
    <w:p w:rsidR="00AA54EF" w:rsidRPr="00857C4F" w:rsidRDefault="00AA54EF" w:rsidP="00AA54EF">
      <w:pPr>
        <w:pStyle w:val="a7"/>
        <w:spacing w:before="0" w:beforeAutospacing="0" w:after="0" w:afterAutospacing="0" w:line="360" w:lineRule="auto"/>
        <w:rPr>
          <w:b/>
        </w:rPr>
      </w:pPr>
      <w:r w:rsidRPr="00857C4F">
        <w:rPr>
          <w:b/>
        </w:rPr>
        <w:t xml:space="preserve">　　</w:t>
      </w:r>
      <w:r w:rsidRPr="00857C4F">
        <w:rPr>
          <w:rFonts w:hint="eastAsia"/>
          <w:b/>
        </w:rPr>
        <w:t>6.招生院系通过教育部推免服务系统</w:t>
      </w:r>
      <w:r w:rsidRPr="00857C4F">
        <w:rPr>
          <w:b/>
        </w:rPr>
        <w:t>发出</w:t>
      </w:r>
      <w:r w:rsidRPr="00857C4F">
        <w:rPr>
          <w:rFonts w:hint="eastAsia"/>
          <w:b/>
        </w:rPr>
        <w:t>待录取</w:t>
      </w:r>
      <w:r w:rsidRPr="00857C4F">
        <w:rPr>
          <w:b/>
        </w:rPr>
        <w:t>通知</w:t>
      </w:r>
      <w:r w:rsidRPr="00857C4F">
        <w:rPr>
          <w:rFonts w:hint="eastAsia"/>
          <w:b/>
        </w:rPr>
        <w:t>。</w:t>
      </w:r>
    </w:p>
    <w:p w:rsidR="00AA54EF" w:rsidRPr="00857C4F" w:rsidRDefault="00AA54EF" w:rsidP="00AA54EF">
      <w:pPr>
        <w:pStyle w:val="a7"/>
        <w:spacing w:before="0" w:beforeAutospacing="0" w:after="0" w:afterAutospacing="0" w:line="360" w:lineRule="auto"/>
      </w:pPr>
      <w:r w:rsidRPr="00857C4F">
        <w:rPr>
          <w:rFonts w:hint="eastAsia"/>
        </w:rPr>
        <w:t xml:space="preserve">    </w:t>
      </w:r>
      <w:r w:rsidR="00115263" w:rsidRPr="00857C4F">
        <w:rPr>
          <w:rFonts w:hint="eastAsia"/>
        </w:rPr>
        <w:t>学院</w:t>
      </w:r>
      <w:r w:rsidRPr="00857C4F">
        <w:rPr>
          <w:rFonts w:hint="eastAsia"/>
        </w:rPr>
        <w:t>汇总复试情况，报院系研究生招生领导小组，审核通过后，在规定的复试时间结束三天内，通过教育部推免服务系统向考生</w:t>
      </w:r>
      <w:r w:rsidRPr="00857C4F">
        <w:t>发出</w:t>
      </w:r>
      <w:r w:rsidRPr="00857C4F">
        <w:rPr>
          <w:rFonts w:hint="eastAsia"/>
        </w:rPr>
        <w:t>待录取</w:t>
      </w:r>
      <w:r w:rsidRPr="00857C4F">
        <w:t>通知</w:t>
      </w:r>
      <w:r w:rsidRPr="00857C4F">
        <w:rPr>
          <w:rFonts w:hint="eastAsia"/>
        </w:rPr>
        <w:t>，电话通知考生，并上报复试成绩。</w:t>
      </w:r>
      <w:r w:rsidR="00115263" w:rsidRPr="00857C4F">
        <w:rPr>
          <w:rFonts w:hint="eastAsia"/>
        </w:rPr>
        <w:t>复试档案存档四年备查。</w:t>
      </w:r>
    </w:p>
    <w:p w:rsidR="00AA54EF" w:rsidRPr="00857C4F" w:rsidRDefault="00AA54EF" w:rsidP="00AA54EF">
      <w:pPr>
        <w:pStyle w:val="a7"/>
        <w:spacing w:before="0" w:beforeAutospacing="0" w:after="0" w:afterAutospacing="0" w:line="360" w:lineRule="auto"/>
        <w:rPr>
          <w:b/>
        </w:rPr>
      </w:pPr>
      <w:r w:rsidRPr="00857C4F">
        <w:rPr>
          <w:rFonts w:hint="eastAsia"/>
          <w:b/>
        </w:rPr>
        <w:t xml:space="preserve">    7.考生通过教育部推免服务系统确认同意待录取</w:t>
      </w:r>
      <w:r w:rsidRPr="00857C4F">
        <w:rPr>
          <w:b/>
        </w:rPr>
        <w:t>。</w:t>
      </w:r>
    </w:p>
    <w:p w:rsidR="00AA54EF" w:rsidRPr="00857C4F" w:rsidRDefault="00AA54EF" w:rsidP="00AA54EF">
      <w:pPr>
        <w:pStyle w:val="a7"/>
        <w:spacing w:before="0" w:beforeAutospacing="0" w:after="0" w:afterAutospacing="0" w:line="360" w:lineRule="auto"/>
      </w:pPr>
      <w:r w:rsidRPr="00857C4F">
        <w:rPr>
          <w:rFonts w:hint="eastAsia"/>
        </w:rPr>
        <w:t xml:space="preserve">    </w:t>
      </w:r>
      <w:r w:rsidR="00115263" w:rsidRPr="00857C4F">
        <w:rPr>
          <w:rFonts w:hint="eastAsia"/>
        </w:rPr>
        <w:t>考生收到学院待录取通知后24小时</w:t>
      </w:r>
      <w:r w:rsidRPr="00857C4F">
        <w:rPr>
          <w:rFonts w:hint="eastAsia"/>
        </w:rPr>
        <w:t>内，在教育部推免服务系统确认同意待录取</w:t>
      </w:r>
      <w:r w:rsidRPr="00857C4F">
        <w:t>。</w:t>
      </w:r>
      <w:r w:rsidR="00115263" w:rsidRPr="00857C4F">
        <w:rPr>
          <w:rFonts w:hint="eastAsia"/>
        </w:rPr>
        <w:t>逾期未确认考生，视为自动放弃待录取资格，</w:t>
      </w:r>
      <w:r w:rsidRPr="00857C4F">
        <w:rPr>
          <w:rFonts w:hint="eastAsia"/>
        </w:rPr>
        <w:t>招生院系可撤销该生待录取通知。</w:t>
      </w:r>
    </w:p>
    <w:p w:rsidR="00AA54EF" w:rsidRPr="00857C4F" w:rsidRDefault="00AA54EF" w:rsidP="00AA54EF">
      <w:pPr>
        <w:pStyle w:val="a7"/>
        <w:spacing w:before="0" w:beforeAutospacing="0" w:after="0" w:afterAutospacing="0" w:line="360" w:lineRule="auto"/>
        <w:rPr>
          <w:b/>
        </w:rPr>
      </w:pPr>
      <w:r w:rsidRPr="00857C4F">
        <w:rPr>
          <w:rFonts w:hint="eastAsia"/>
          <w:b/>
        </w:rPr>
        <w:t xml:space="preserve">    8.网上公示拟录取名单。</w:t>
      </w:r>
    </w:p>
    <w:p w:rsidR="00AA54EF" w:rsidRPr="00857C4F" w:rsidRDefault="00AA54EF" w:rsidP="00AA54EF">
      <w:pPr>
        <w:pStyle w:val="a7"/>
        <w:spacing w:before="0" w:beforeAutospacing="0" w:after="0" w:afterAutospacing="0" w:line="360" w:lineRule="auto"/>
      </w:pPr>
      <w:r w:rsidRPr="00857C4F">
        <w:rPr>
          <w:rFonts w:hint="eastAsia"/>
        </w:rPr>
        <w:t xml:space="preserve">    按期确认待录取的</w:t>
      </w:r>
      <w:r w:rsidR="00115263" w:rsidRPr="00857C4F">
        <w:rPr>
          <w:rFonts w:hint="eastAsia"/>
        </w:rPr>
        <w:t>考生，视为同意将我校作为其唯一录取学校，进入拟录取环节。学校</w:t>
      </w:r>
      <w:r w:rsidRPr="00857C4F">
        <w:rPr>
          <w:rFonts w:hint="eastAsia"/>
        </w:rPr>
        <w:t>汇总同意待录取的考生名单，报学校研究生招生领导小组，审核通过后，网上公示拟录取名单。</w:t>
      </w:r>
    </w:p>
    <w:p w:rsidR="00AA54EF" w:rsidRPr="00857C4F" w:rsidRDefault="00AA54EF" w:rsidP="00AA54EF">
      <w:pPr>
        <w:pStyle w:val="a7"/>
        <w:spacing w:before="0" w:beforeAutospacing="0" w:after="0" w:afterAutospacing="0" w:line="360" w:lineRule="auto"/>
        <w:rPr>
          <w:b/>
        </w:rPr>
      </w:pPr>
      <w:r w:rsidRPr="00857C4F">
        <w:rPr>
          <w:b/>
        </w:rPr>
        <w:t xml:space="preserve">　　</w:t>
      </w:r>
      <w:r w:rsidRPr="00857C4F">
        <w:rPr>
          <w:rFonts w:hint="eastAsia"/>
          <w:b/>
        </w:rPr>
        <w:t>9.录取工作。</w:t>
      </w:r>
    </w:p>
    <w:p w:rsidR="00AA54EF" w:rsidRPr="00857C4F" w:rsidRDefault="00AA54EF" w:rsidP="00AA54EF">
      <w:pPr>
        <w:pStyle w:val="a7"/>
        <w:spacing w:before="0" w:beforeAutospacing="0" w:after="0" w:afterAutospacing="0" w:line="360" w:lineRule="auto"/>
      </w:pPr>
      <w:r w:rsidRPr="00857C4F">
        <w:rPr>
          <w:rFonts w:hint="eastAsia"/>
        </w:rPr>
        <w:t xml:space="preserve">    按教育部要求进行其他相关录检工作。</w:t>
      </w:r>
      <w:r w:rsidRPr="00857C4F">
        <w:t>正式录取通知书将在政审后，于201</w:t>
      </w:r>
      <w:r w:rsidRPr="00857C4F">
        <w:rPr>
          <w:rFonts w:hint="eastAsia"/>
        </w:rPr>
        <w:t>5</w:t>
      </w:r>
      <w:r w:rsidRPr="00857C4F">
        <w:t>年6月</w:t>
      </w:r>
      <w:r w:rsidRPr="00857C4F">
        <w:rPr>
          <w:rFonts w:hint="eastAsia"/>
        </w:rPr>
        <w:t>下</w:t>
      </w:r>
      <w:r w:rsidRPr="00857C4F">
        <w:t>旬寄发本人</w:t>
      </w:r>
      <w:r w:rsidRPr="00857C4F">
        <w:rPr>
          <w:rFonts w:hint="eastAsia"/>
        </w:rPr>
        <w:t>。</w:t>
      </w:r>
    </w:p>
    <w:p w:rsidR="00357678" w:rsidRPr="00857C4F" w:rsidRDefault="00357678" w:rsidP="00357678">
      <w:pPr>
        <w:pStyle w:val="a7"/>
        <w:spacing w:before="0" w:beforeAutospacing="0" w:after="0" w:afterAutospacing="0" w:line="360" w:lineRule="auto"/>
        <w:rPr>
          <w:b/>
        </w:rPr>
      </w:pPr>
      <w:r w:rsidRPr="00857C4F">
        <w:rPr>
          <w:rFonts w:hint="eastAsia"/>
          <w:b/>
        </w:rPr>
        <w:t>五、培养工作</w:t>
      </w:r>
    </w:p>
    <w:p w:rsidR="00357678" w:rsidRPr="00857C4F" w:rsidRDefault="00357678" w:rsidP="00357678">
      <w:pPr>
        <w:pStyle w:val="a7"/>
        <w:spacing w:before="0" w:beforeAutospacing="0" w:after="0" w:afterAutospacing="0" w:line="360" w:lineRule="auto"/>
      </w:pPr>
      <w:r w:rsidRPr="00857C4F">
        <w:rPr>
          <w:rFonts w:hint="eastAsia"/>
        </w:rPr>
        <w:lastRenderedPageBreak/>
        <w:t xml:space="preserve">    </w:t>
      </w:r>
      <w:r w:rsidRPr="00857C4F">
        <w:t>被我校接收的免推硕士生或直博生，在大四期间可提前开展若干研究生阶段的培养过程，包括</w:t>
      </w:r>
      <w:r w:rsidRPr="00857C4F">
        <w:rPr>
          <w:rFonts w:hint="eastAsia"/>
        </w:rPr>
        <w:t>：</w:t>
      </w:r>
    </w:p>
    <w:p w:rsidR="00357678" w:rsidRPr="00857C4F" w:rsidRDefault="00357678" w:rsidP="00357678">
      <w:pPr>
        <w:pStyle w:val="a7"/>
        <w:spacing w:before="0" w:beforeAutospacing="0" w:after="0" w:afterAutospacing="0" w:line="360" w:lineRule="auto"/>
      </w:pPr>
      <w:r w:rsidRPr="00857C4F">
        <w:rPr>
          <w:rFonts w:hint="eastAsia"/>
        </w:rPr>
        <w:t xml:space="preserve">    </w:t>
      </w:r>
      <w:r w:rsidRPr="00857C4F">
        <w:t>1</w:t>
      </w:r>
      <w:r w:rsidRPr="00857C4F">
        <w:rPr>
          <w:rFonts w:hint="eastAsia"/>
        </w:rPr>
        <w:t>.</w:t>
      </w:r>
      <w:r w:rsidRPr="00857C4F">
        <w:t>进入导师课题组，参与科研活动，条件成熟者可在大四期间完成文献阅读和论文开题。</w:t>
      </w:r>
      <w:r w:rsidRPr="00857C4F">
        <w:rPr>
          <w:rFonts w:hint="eastAsia"/>
        </w:rPr>
        <w:t xml:space="preserve"> </w:t>
      </w:r>
    </w:p>
    <w:p w:rsidR="00357678" w:rsidRPr="00857C4F" w:rsidRDefault="00357678" w:rsidP="00357678">
      <w:pPr>
        <w:pStyle w:val="a7"/>
        <w:spacing w:before="0" w:beforeAutospacing="0" w:after="0" w:afterAutospacing="0" w:line="360" w:lineRule="auto"/>
      </w:pPr>
      <w:r w:rsidRPr="00857C4F">
        <w:rPr>
          <w:rFonts w:hint="eastAsia"/>
        </w:rPr>
        <w:t xml:space="preserve">    </w:t>
      </w:r>
      <w:r w:rsidRPr="00857C4F">
        <w:t>2</w:t>
      </w:r>
      <w:r w:rsidRPr="00857C4F">
        <w:rPr>
          <w:rFonts w:hint="eastAsia"/>
        </w:rPr>
        <w:t>.</w:t>
      </w:r>
      <w:r w:rsidRPr="00857C4F">
        <w:t>大四期间可选修培养方案规定的研究生校级公共课和学科基础课。在华中科技大学修课的学生，采用插班听课的方式，由任课老师和学院出具成绩，报研究生院培养处备案。在其它211高校（含非211高校但为省级重点学科）听课的学生，由该校研究生行政管理部门出具成绩，由该生导师所在学院认定后，报研究生院培养处备案。</w:t>
      </w:r>
    </w:p>
    <w:p w:rsidR="00357678" w:rsidRPr="00857C4F" w:rsidRDefault="00357678" w:rsidP="00357678">
      <w:pPr>
        <w:pStyle w:val="a7"/>
        <w:spacing w:before="0" w:beforeAutospacing="0" w:after="0" w:afterAutospacing="0" w:line="360" w:lineRule="auto"/>
      </w:pPr>
      <w:r w:rsidRPr="00857C4F">
        <w:rPr>
          <w:rFonts w:hint="eastAsia"/>
        </w:rPr>
        <w:t xml:space="preserve">    </w:t>
      </w:r>
      <w:r w:rsidRPr="00857C4F">
        <w:t>3</w:t>
      </w:r>
      <w:r w:rsidRPr="00857C4F">
        <w:rPr>
          <w:rFonts w:hint="eastAsia"/>
        </w:rPr>
        <w:t>.</w:t>
      </w:r>
      <w:r w:rsidRPr="00857C4F">
        <w:t>可在大四期间提出读研期间短期出国研修计划，由该生导师和所在学院同意、批准后，报研究生院培养处择优资助。</w:t>
      </w:r>
    </w:p>
    <w:p w:rsidR="00357678" w:rsidRPr="00857C4F" w:rsidRDefault="00357678" w:rsidP="00357678">
      <w:pPr>
        <w:pStyle w:val="a7"/>
        <w:spacing w:before="0" w:beforeAutospacing="0" w:after="0" w:afterAutospacing="0" w:line="360" w:lineRule="auto"/>
      </w:pPr>
      <w:r w:rsidRPr="00857C4F">
        <w:rPr>
          <w:rFonts w:hint="eastAsia"/>
        </w:rPr>
        <w:t xml:space="preserve">    </w:t>
      </w:r>
      <w:r w:rsidRPr="00857C4F">
        <w:t>4</w:t>
      </w:r>
      <w:r w:rsidRPr="00857C4F">
        <w:rPr>
          <w:rFonts w:hint="eastAsia"/>
        </w:rPr>
        <w:t>.</w:t>
      </w:r>
      <w:r w:rsidRPr="00857C4F">
        <w:t>优先选拔为硕博生，享受硕博贯通培养的各种优惠政策。</w:t>
      </w:r>
      <w:r w:rsidRPr="00857C4F">
        <w:rPr>
          <w:rFonts w:hint="eastAsia"/>
        </w:rPr>
        <w:t xml:space="preserve">   </w:t>
      </w:r>
    </w:p>
    <w:p w:rsidR="00357678" w:rsidRPr="00857C4F" w:rsidRDefault="00357678" w:rsidP="00357678">
      <w:pPr>
        <w:pStyle w:val="a7"/>
        <w:spacing w:before="0" w:beforeAutospacing="0" w:after="0" w:afterAutospacing="0" w:line="360" w:lineRule="auto"/>
        <w:rPr>
          <w:b/>
        </w:rPr>
      </w:pPr>
      <w:r w:rsidRPr="00857C4F">
        <w:rPr>
          <w:rFonts w:hint="eastAsia"/>
          <w:b/>
        </w:rPr>
        <w:t>六、</w:t>
      </w:r>
      <w:r w:rsidRPr="00857C4F">
        <w:rPr>
          <w:b/>
        </w:rPr>
        <w:t>学费与奖助学金</w:t>
      </w:r>
    </w:p>
    <w:p w:rsidR="00357678" w:rsidRPr="00857C4F" w:rsidRDefault="00357678" w:rsidP="00357678">
      <w:pPr>
        <w:pStyle w:val="a7"/>
        <w:spacing w:before="0" w:beforeAutospacing="0" w:after="0" w:afterAutospacing="0" w:line="360" w:lineRule="auto"/>
      </w:pPr>
      <w:r w:rsidRPr="00857C4F">
        <w:rPr>
          <w:rFonts w:hint="eastAsia"/>
        </w:rPr>
        <w:t xml:space="preserve">    </w:t>
      </w:r>
      <w:r w:rsidRPr="00857C4F">
        <w:rPr>
          <w:rFonts w:hint="eastAsia"/>
          <w:b/>
        </w:rPr>
        <w:t>学费：</w:t>
      </w:r>
      <w:r w:rsidRPr="00857C4F">
        <w:rPr>
          <w:rFonts w:hint="eastAsia"/>
        </w:rPr>
        <w:t>按照湖北省物价局有关物价文件执行，以物价局核定为准。</w:t>
      </w:r>
    </w:p>
    <w:p w:rsidR="00357678" w:rsidRPr="00857C4F" w:rsidRDefault="00357678" w:rsidP="00357678">
      <w:pPr>
        <w:pStyle w:val="a7"/>
        <w:spacing w:before="0" w:beforeAutospacing="0" w:after="0" w:afterAutospacing="0" w:line="360" w:lineRule="auto"/>
      </w:pPr>
      <w:r w:rsidRPr="00857C4F">
        <w:rPr>
          <w:rFonts w:hint="eastAsia"/>
        </w:rPr>
        <w:t xml:space="preserve">    </w:t>
      </w:r>
      <w:r w:rsidRPr="00857C4F">
        <w:rPr>
          <w:rFonts w:hint="eastAsia"/>
          <w:b/>
        </w:rPr>
        <w:t>奖学金：</w:t>
      </w:r>
      <w:r w:rsidRPr="00857C4F">
        <w:rPr>
          <w:rFonts w:hint="eastAsia"/>
        </w:rPr>
        <w:t>按照关于印发《华中科技大学研究生学业奖学金管理暂行办法》的通知（校研[2014]11号）执行。硕士免推生和硕博生（硕士阶段）原则上在第一学年获得一等学业奖学金，从第二学年开始统一参加评定；硕博生（博士阶段）获得博士研究生学业奖学金。</w:t>
      </w:r>
    </w:p>
    <w:p w:rsidR="00357678" w:rsidRPr="00857C4F" w:rsidRDefault="00357678" w:rsidP="00357678">
      <w:pPr>
        <w:pStyle w:val="a7"/>
        <w:spacing w:before="0" w:beforeAutospacing="0" w:after="0" w:afterAutospacing="0" w:line="360" w:lineRule="auto"/>
      </w:pPr>
      <w:r w:rsidRPr="00857C4F">
        <w:rPr>
          <w:rFonts w:hint="eastAsia"/>
        </w:rPr>
        <w:t xml:space="preserve">    </w:t>
      </w:r>
      <w:r w:rsidRPr="00857C4F">
        <w:rPr>
          <w:rFonts w:hint="eastAsia"/>
          <w:b/>
        </w:rPr>
        <w:t>助学金：</w:t>
      </w:r>
      <w:r w:rsidRPr="00857C4F">
        <w:rPr>
          <w:rFonts w:hint="eastAsia"/>
        </w:rPr>
        <w:t>按照关于印发《华中科技大学研究生学业助学金管理暂行办法》的通知（校研[2014]10号）执行。硕博生资助标准高于一般硕士生。</w:t>
      </w:r>
    </w:p>
    <w:p w:rsidR="00357678" w:rsidRPr="00857C4F" w:rsidRDefault="00CF7224" w:rsidP="00357678">
      <w:pPr>
        <w:pStyle w:val="a7"/>
        <w:spacing w:before="0" w:beforeAutospacing="0" w:after="0" w:afterAutospacing="0" w:line="360" w:lineRule="auto"/>
        <w:rPr>
          <w:b/>
        </w:rPr>
      </w:pPr>
      <w:r>
        <w:rPr>
          <w:rFonts w:hint="eastAsia"/>
          <w:b/>
        </w:rPr>
        <w:t>七</w:t>
      </w:r>
      <w:r w:rsidR="00357678" w:rsidRPr="00857C4F">
        <w:rPr>
          <w:rFonts w:hint="eastAsia"/>
          <w:b/>
        </w:rPr>
        <w:t>、</w:t>
      </w:r>
      <w:r w:rsidR="00476D7E" w:rsidRPr="00857C4F">
        <w:rPr>
          <w:b/>
        </w:rPr>
        <w:t>咨询</w:t>
      </w:r>
      <w:r w:rsidR="00357678" w:rsidRPr="00857C4F">
        <w:rPr>
          <w:b/>
        </w:rPr>
        <w:t>渠道</w:t>
      </w:r>
    </w:p>
    <w:p w:rsidR="00357678" w:rsidRPr="00857C4F" w:rsidRDefault="00357678" w:rsidP="00357678">
      <w:pPr>
        <w:pStyle w:val="a7"/>
        <w:spacing w:before="0" w:beforeAutospacing="0" w:after="0" w:afterAutospacing="0" w:line="360" w:lineRule="auto"/>
      </w:pPr>
      <w:r w:rsidRPr="00857C4F">
        <w:rPr>
          <w:rFonts w:hint="eastAsia"/>
          <w:b/>
        </w:rPr>
        <w:t xml:space="preserve">  </w:t>
      </w:r>
      <w:r w:rsidRPr="00857C4F">
        <w:rPr>
          <w:rFonts w:hint="eastAsia"/>
        </w:rPr>
        <w:t xml:space="preserve">  1.华中科技大学</w:t>
      </w:r>
      <w:r w:rsidRPr="00857C4F">
        <w:t>研究生招生办</w:t>
      </w:r>
    </w:p>
    <w:p w:rsidR="00487485" w:rsidRPr="00857C4F" w:rsidRDefault="00357678" w:rsidP="00487485">
      <w:pPr>
        <w:pStyle w:val="a7"/>
        <w:spacing w:before="0" w:beforeAutospacing="0" w:after="0" w:afterAutospacing="0" w:line="360" w:lineRule="auto"/>
        <w:ind w:firstLine="465"/>
      </w:pPr>
      <w:r w:rsidRPr="00857C4F">
        <w:rPr>
          <w:rFonts w:hint="eastAsia"/>
        </w:rPr>
        <w:t>电话：027-87542552</w:t>
      </w:r>
      <w:r w:rsidRPr="00857C4F">
        <w:t>，</w:t>
      </w:r>
      <w:r w:rsidRPr="00857C4F">
        <w:rPr>
          <w:rFonts w:hint="eastAsia"/>
        </w:rPr>
        <w:t xml:space="preserve">027-87541746 </w:t>
      </w:r>
    </w:p>
    <w:p w:rsidR="00357678" w:rsidRPr="00857C4F" w:rsidRDefault="00357678" w:rsidP="00487485">
      <w:pPr>
        <w:pStyle w:val="a7"/>
        <w:spacing w:before="0" w:beforeAutospacing="0" w:after="0" w:afterAutospacing="0" w:line="360" w:lineRule="auto"/>
        <w:ind w:firstLine="465"/>
      </w:pPr>
      <w:r w:rsidRPr="00857C4F">
        <w:t>邮箱：</w:t>
      </w:r>
      <w:r w:rsidRPr="00857C4F">
        <w:rPr>
          <w:rFonts w:hint="eastAsia"/>
        </w:rPr>
        <w:t xml:space="preserve">zhaoban@mail.hust.edu.cn </w:t>
      </w:r>
    </w:p>
    <w:p w:rsidR="00357678" w:rsidRPr="00857C4F" w:rsidRDefault="00357678" w:rsidP="00357678">
      <w:pPr>
        <w:pStyle w:val="a7"/>
        <w:spacing w:before="0" w:beforeAutospacing="0" w:after="0" w:afterAutospacing="0" w:line="360" w:lineRule="auto"/>
      </w:pPr>
      <w:r w:rsidRPr="00857C4F">
        <w:rPr>
          <w:rFonts w:hint="eastAsia"/>
        </w:rPr>
        <w:t xml:space="preserve">    网址：http://www.hustzs.cn(提供在线咨询)  </w:t>
      </w:r>
    </w:p>
    <w:p w:rsidR="00357678" w:rsidRPr="00857C4F" w:rsidRDefault="00357678" w:rsidP="00476D7E">
      <w:pPr>
        <w:pStyle w:val="a7"/>
        <w:spacing w:before="0" w:beforeAutospacing="0" w:after="0" w:afterAutospacing="0" w:line="360" w:lineRule="auto"/>
        <w:ind w:firstLine="465"/>
      </w:pPr>
      <w:r w:rsidRPr="00857C4F">
        <w:rPr>
          <w:rFonts w:hint="eastAsia"/>
        </w:rPr>
        <w:t>2.华中科技大学</w:t>
      </w:r>
      <w:r w:rsidR="00487485" w:rsidRPr="00857C4F">
        <w:rPr>
          <w:rFonts w:hint="eastAsia"/>
        </w:rPr>
        <w:t>管理学院研究生教学管理办公室</w:t>
      </w:r>
      <w:r w:rsidR="00476D7E" w:rsidRPr="00857C4F">
        <w:rPr>
          <w:rFonts w:hint="eastAsia"/>
        </w:rPr>
        <w:t xml:space="preserve">  </w:t>
      </w:r>
      <w:r w:rsidRPr="00857C4F">
        <w:rPr>
          <w:rFonts w:hint="eastAsia"/>
        </w:rPr>
        <w:t>电话：027-</w:t>
      </w:r>
      <w:r w:rsidR="00487485" w:rsidRPr="00857C4F">
        <w:t>875</w:t>
      </w:r>
      <w:r w:rsidR="00487485" w:rsidRPr="00857C4F">
        <w:rPr>
          <w:rFonts w:hint="eastAsia"/>
        </w:rPr>
        <w:t>56491</w:t>
      </w:r>
    </w:p>
    <w:p w:rsidR="00476D7E" w:rsidRPr="00857C4F" w:rsidRDefault="00476D7E" w:rsidP="00476D7E">
      <w:pPr>
        <w:pStyle w:val="a7"/>
        <w:spacing w:before="0" w:beforeAutospacing="0" w:after="0" w:afterAutospacing="0" w:line="360" w:lineRule="auto"/>
        <w:ind w:firstLine="465"/>
      </w:pPr>
      <w:r w:rsidRPr="00857C4F">
        <w:rPr>
          <w:rFonts w:hint="eastAsia"/>
        </w:rPr>
        <w:lastRenderedPageBreak/>
        <w:t xml:space="preserve">  华中科技大学管理学院会计硕士教育中心  电话：027-87541911</w:t>
      </w:r>
    </w:p>
    <w:p w:rsidR="002C01D4" w:rsidRDefault="00487485" w:rsidP="00476D7E">
      <w:pPr>
        <w:pStyle w:val="a7"/>
        <w:spacing w:before="0" w:beforeAutospacing="0" w:after="0" w:afterAutospacing="0" w:line="360" w:lineRule="auto"/>
        <w:ind w:firstLineChars="292" w:firstLine="701"/>
        <w:rPr>
          <w:rFonts w:hint="eastAsia"/>
        </w:rPr>
      </w:pPr>
      <w:r w:rsidRPr="00857C4F">
        <w:rPr>
          <w:rFonts w:hint="eastAsia"/>
        </w:rPr>
        <w:t>QQ群：</w:t>
      </w:r>
      <w:r w:rsidRPr="00857C4F">
        <w:t>293494913</w:t>
      </w:r>
      <w:r w:rsidRPr="00857C4F">
        <w:rPr>
          <w:rFonts w:hint="eastAsia"/>
        </w:rPr>
        <w:t>（2015华科管院推免生群</w:t>
      </w:r>
      <w:r w:rsidR="005142C3" w:rsidRPr="00857C4F">
        <w:rPr>
          <w:rFonts w:hint="eastAsia"/>
        </w:rPr>
        <w:t>，欢迎加入</w:t>
      </w:r>
      <w:r w:rsidRPr="00857C4F">
        <w:rPr>
          <w:rFonts w:hint="eastAsia"/>
        </w:rPr>
        <w:t>）</w:t>
      </w:r>
    </w:p>
    <w:sectPr w:rsidR="002C01D4"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81C" w:rsidRDefault="0003181C" w:rsidP="004D74A1">
      <w:r>
        <w:separator/>
      </w:r>
    </w:p>
  </w:endnote>
  <w:endnote w:type="continuationSeparator" w:id="0">
    <w:p w:rsidR="0003181C" w:rsidRDefault="0003181C" w:rsidP="004D74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81C" w:rsidRDefault="0003181C" w:rsidP="004D74A1">
      <w:r>
        <w:separator/>
      </w:r>
    </w:p>
  </w:footnote>
  <w:footnote w:type="continuationSeparator" w:id="0">
    <w:p w:rsidR="0003181C" w:rsidRDefault="0003181C" w:rsidP="004D74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95D1B"/>
    <w:multiLevelType w:val="hybridMultilevel"/>
    <w:tmpl w:val="E5AC9D7E"/>
    <w:lvl w:ilvl="0" w:tplc="E81CFA04">
      <w:start w:val="1"/>
      <w:numFmt w:val="japaneseCounting"/>
      <w:lvlText w:val="%1、"/>
      <w:lvlJc w:val="left"/>
      <w:pPr>
        <w:tabs>
          <w:tab w:val="num" w:pos="420"/>
        </w:tabs>
        <w:ind w:left="420" w:hanging="420"/>
      </w:pPr>
      <w:rPr>
        <w:rFonts w:hint="eastAsia"/>
      </w:rPr>
    </w:lvl>
    <w:lvl w:ilvl="1" w:tplc="65667FBC">
      <w:start w:val="1"/>
      <w:numFmt w:val="decimal"/>
      <w:lvlText w:val="%2."/>
      <w:lvlJc w:val="left"/>
      <w:pPr>
        <w:tabs>
          <w:tab w:val="num" w:pos="780"/>
        </w:tabs>
        <w:ind w:left="780" w:hanging="360"/>
      </w:pPr>
      <w:rPr>
        <w:rFonts w:hint="eastAsia"/>
      </w:rPr>
    </w:lvl>
    <w:lvl w:ilvl="2" w:tplc="831418D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85C6787"/>
    <w:multiLevelType w:val="hybridMultilevel"/>
    <w:tmpl w:val="14A20D0A"/>
    <w:lvl w:ilvl="0" w:tplc="EE4EC3F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9458"/>
  </w:hdrShapeDefaults>
  <w:footnotePr>
    <w:footnote w:id="-1"/>
    <w:footnote w:id="0"/>
  </w:footnotePr>
  <w:endnotePr>
    <w:endnote w:id="-1"/>
    <w:endnote w:id="0"/>
  </w:endnotePr>
  <w:compat>
    <w:useFELayout/>
  </w:compat>
  <w:rsids>
    <w:rsidRoot w:val="00D31D50"/>
    <w:rsid w:val="0003181C"/>
    <w:rsid w:val="000F2B42"/>
    <w:rsid w:val="00115263"/>
    <w:rsid w:val="00115851"/>
    <w:rsid w:val="00126753"/>
    <w:rsid w:val="001D684A"/>
    <w:rsid w:val="002C01D4"/>
    <w:rsid w:val="00323B43"/>
    <w:rsid w:val="00357678"/>
    <w:rsid w:val="003C1AF5"/>
    <w:rsid w:val="003D37D8"/>
    <w:rsid w:val="00426133"/>
    <w:rsid w:val="004358AB"/>
    <w:rsid w:val="00476D7E"/>
    <w:rsid w:val="00487485"/>
    <w:rsid w:val="00490218"/>
    <w:rsid w:val="004D74A1"/>
    <w:rsid w:val="00511941"/>
    <w:rsid w:val="005142C3"/>
    <w:rsid w:val="005A09C6"/>
    <w:rsid w:val="005A61F5"/>
    <w:rsid w:val="005D5E3B"/>
    <w:rsid w:val="0062309F"/>
    <w:rsid w:val="007B18D1"/>
    <w:rsid w:val="008324B7"/>
    <w:rsid w:val="00857C4F"/>
    <w:rsid w:val="008B7726"/>
    <w:rsid w:val="008E6B70"/>
    <w:rsid w:val="00933DF0"/>
    <w:rsid w:val="00A21A1C"/>
    <w:rsid w:val="00AA54EF"/>
    <w:rsid w:val="00B3174C"/>
    <w:rsid w:val="00B62424"/>
    <w:rsid w:val="00B62BDB"/>
    <w:rsid w:val="00C63FFA"/>
    <w:rsid w:val="00C643E6"/>
    <w:rsid w:val="00CE6F76"/>
    <w:rsid w:val="00CF7224"/>
    <w:rsid w:val="00D31D50"/>
    <w:rsid w:val="00DE4440"/>
    <w:rsid w:val="00E53CB4"/>
    <w:rsid w:val="00ED5FB1"/>
    <w:rsid w:val="00F660BD"/>
    <w:rsid w:val="00F926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B70"/>
    <w:pPr>
      <w:widowControl w:val="0"/>
      <w:spacing w:after="0" w:line="240" w:lineRule="auto"/>
      <w:jc w:val="both"/>
    </w:pPr>
    <w:rPr>
      <w:rFonts w:ascii="Times New Roman" w:eastAsia="宋体" w:hAnsi="Times New Roman" w:cs="Times New Roman"/>
      <w:kern w:val="2"/>
      <w:sz w:val="21"/>
      <w:szCs w:val="24"/>
    </w:rPr>
  </w:style>
  <w:style w:type="paragraph" w:styleId="1">
    <w:name w:val="heading 1"/>
    <w:basedOn w:val="a"/>
    <w:next w:val="a"/>
    <w:link w:val="1Char"/>
    <w:autoRedefine/>
    <w:qFormat/>
    <w:rsid w:val="00DE4440"/>
    <w:pPr>
      <w:keepNext/>
      <w:keepLines/>
      <w:spacing w:before="200" w:after="200" w:line="360" w:lineRule="auto"/>
      <w:jc w:val="center"/>
      <w:outlineLvl w:val="0"/>
    </w:pPr>
    <w:rPr>
      <w:rFonts w:eastAsia="黑体"/>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440"/>
    <w:pPr>
      <w:ind w:firstLineChars="200" w:firstLine="420"/>
    </w:pPr>
  </w:style>
  <w:style w:type="character" w:customStyle="1" w:styleId="1Char">
    <w:name w:val="标题 1 Char"/>
    <w:basedOn w:val="a0"/>
    <w:link w:val="1"/>
    <w:rsid w:val="00DE4440"/>
    <w:rPr>
      <w:rFonts w:ascii="Times New Roman" w:eastAsia="黑体" w:hAnsi="Times New Roman" w:cs="Times New Roman"/>
      <w:bCs/>
      <w:kern w:val="44"/>
      <w:sz w:val="32"/>
      <w:szCs w:val="32"/>
    </w:rPr>
  </w:style>
  <w:style w:type="paragraph" w:styleId="a4">
    <w:name w:val="header"/>
    <w:basedOn w:val="a"/>
    <w:link w:val="Char"/>
    <w:uiPriority w:val="99"/>
    <w:semiHidden/>
    <w:unhideWhenUsed/>
    <w:rsid w:val="004D74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74A1"/>
    <w:rPr>
      <w:rFonts w:ascii="Times New Roman" w:eastAsia="宋体" w:hAnsi="Times New Roman" w:cs="Times New Roman"/>
      <w:kern w:val="2"/>
      <w:sz w:val="18"/>
      <w:szCs w:val="18"/>
    </w:rPr>
  </w:style>
  <w:style w:type="paragraph" w:styleId="a5">
    <w:name w:val="footer"/>
    <w:basedOn w:val="a"/>
    <w:link w:val="Char0"/>
    <w:uiPriority w:val="99"/>
    <w:semiHidden/>
    <w:unhideWhenUsed/>
    <w:rsid w:val="004D74A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D74A1"/>
    <w:rPr>
      <w:rFonts w:ascii="Times New Roman" w:eastAsia="宋体" w:hAnsi="Times New Roman" w:cs="Times New Roman"/>
      <w:kern w:val="2"/>
      <w:sz w:val="18"/>
      <w:szCs w:val="18"/>
    </w:rPr>
  </w:style>
  <w:style w:type="table" w:styleId="a6">
    <w:name w:val="Table Grid"/>
    <w:basedOn w:val="a1"/>
    <w:uiPriority w:val="59"/>
    <w:rsid w:val="004D74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rsid w:val="00AA54E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36633762">
      <w:bodyDiv w:val="1"/>
      <w:marLeft w:val="0"/>
      <w:marRight w:val="0"/>
      <w:marTop w:val="0"/>
      <w:marBottom w:val="0"/>
      <w:divBdr>
        <w:top w:val="none" w:sz="0" w:space="0" w:color="auto"/>
        <w:left w:val="none" w:sz="0" w:space="0" w:color="auto"/>
        <w:bottom w:val="none" w:sz="0" w:space="0" w:color="auto"/>
        <w:right w:val="none" w:sz="0" w:space="0" w:color="auto"/>
      </w:divBdr>
      <w:divsChild>
        <w:div w:id="185896137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TotalTime>
  <Pages>7</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21</cp:revision>
  <dcterms:created xsi:type="dcterms:W3CDTF">2008-09-11T17:20:00Z</dcterms:created>
  <dcterms:modified xsi:type="dcterms:W3CDTF">2014-09-16T03:06:00Z</dcterms:modified>
</cp:coreProperties>
</file>